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B73DF" w14:textId="77777777" w:rsidR="00BB2C2F" w:rsidRDefault="00000000">
      <w:pPr>
        <w:pBdr>
          <w:top w:val="nil"/>
          <w:left w:val="nil"/>
          <w:bottom w:val="nil"/>
          <w:right w:val="nil"/>
          <w:between w:val="nil"/>
        </w:pBdr>
        <w:spacing w:after="0" w:line="240" w:lineRule="auto"/>
        <w:jc w:val="center"/>
        <w:rPr>
          <w:b/>
          <w:bCs/>
          <w:color w:val="C00000"/>
          <w:sz w:val="40"/>
          <w:szCs w:val="40"/>
        </w:rPr>
      </w:pPr>
      <w:bookmarkStart w:id="0" w:name="_heading=h.lre3pyov7g23" w:colFirst="0" w:colLast="0"/>
      <w:bookmarkEnd w:id="0"/>
      <w:r>
        <w:rPr>
          <w:b/>
          <w:bCs/>
          <w:color w:val="C00000"/>
          <w:sz w:val="40"/>
          <w:szCs w:val="40"/>
        </w:rPr>
        <w:t>LOS PASOS DE MOISES</w:t>
      </w:r>
    </w:p>
    <w:p w14:paraId="0EA921E2" w14:textId="77777777" w:rsidR="00BB2C2F" w:rsidRDefault="00000000">
      <w:pPr>
        <w:pBdr>
          <w:top w:val="nil"/>
          <w:left w:val="nil"/>
          <w:bottom w:val="nil"/>
          <w:right w:val="nil"/>
          <w:between w:val="nil"/>
        </w:pBdr>
        <w:spacing w:after="0" w:line="240" w:lineRule="auto"/>
        <w:jc w:val="center"/>
        <w:rPr>
          <w:b/>
          <w:bCs/>
          <w:color w:val="000000"/>
          <w:sz w:val="28"/>
          <w:szCs w:val="28"/>
        </w:rPr>
      </w:pPr>
      <w:r>
        <w:rPr>
          <w:b/>
          <w:bCs/>
          <w:color w:val="000000"/>
          <w:sz w:val="28"/>
          <w:szCs w:val="28"/>
        </w:rPr>
        <w:t xml:space="preserve">VISITANDO: EL CAIRO - CRUCERO NILO 4 DÍAS - SANTA CATHERINE - WADI RUM - PETRA - AMMAN - TEL AVIV </w:t>
      </w:r>
      <w:proofErr w:type="gramStart"/>
      <w:r>
        <w:rPr>
          <w:b/>
          <w:bCs/>
          <w:color w:val="000000"/>
          <w:sz w:val="28"/>
          <w:szCs w:val="28"/>
        </w:rPr>
        <w:t>-  JAFFA</w:t>
      </w:r>
      <w:proofErr w:type="gramEnd"/>
      <w:r>
        <w:rPr>
          <w:b/>
          <w:bCs/>
          <w:color w:val="000000"/>
          <w:sz w:val="28"/>
          <w:szCs w:val="28"/>
        </w:rPr>
        <w:t xml:space="preserve"> - CESAREA - HAIFA - SAN JUAN DE ACRE - GALILEA - MAGDALA - TABGHA - CAFARNAUM - NAZARETH - BELÉN - EIN KAREM - MT SION - JERUSALEM</w:t>
      </w:r>
    </w:p>
    <w:p w14:paraId="098595D9" w14:textId="77777777" w:rsidR="00BB2C2F" w:rsidRDefault="00000000">
      <w:pPr>
        <w:pBdr>
          <w:top w:val="nil"/>
          <w:left w:val="nil"/>
          <w:bottom w:val="nil"/>
          <w:right w:val="nil"/>
          <w:between w:val="nil"/>
        </w:pBdr>
        <w:spacing w:after="0" w:line="240" w:lineRule="auto"/>
        <w:jc w:val="center"/>
        <w:rPr>
          <w:color w:val="C00000"/>
          <w:sz w:val="24"/>
          <w:szCs w:val="24"/>
        </w:rPr>
      </w:pPr>
      <w:r>
        <w:rPr>
          <w:b/>
          <w:bCs/>
          <w:color w:val="C00000"/>
          <w:sz w:val="24"/>
          <w:szCs w:val="24"/>
        </w:rPr>
        <w:t>18 DÍAS - 17 NOCHES</w:t>
      </w:r>
    </w:p>
    <w:p w14:paraId="64D268E4" w14:textId="77777777" w:rsidR="00BB2C2F" w:rsidRDefault="00BB2C2F">
      <w:pPr>
        <w:pBdr>
          <w:top w:val="nil"/>
          <w:left w:val="nil"/>
          <w:bottom w:val="nil"/>
          <w:right w:val="nil"/>
          <w:between w:val="nil"/>
        </w:pBdr>
        <w:spacing w:after="0" w:line="240" w:lineRule="auto"/>
        <w:rPr>
          <w:b/>
          <w:bCs/>
          <w:color w:val="000000"/>
          <w:sz w:val="20"/>
          <w:szCs w:val="20"/>
        </w:rPr>
      </w:pPr>
    </w:p>
    <w:p w14:paraId="770EE278" w14:textId="77777777" w:rsidR="00BB2C2F"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 JUEVES</w:t>
      </w:r>
    </w:p>
    <w:p w14:paraId="1113082A" w14:textId="77777777" w:rsidR="00BB2C2F" w:rsidRDefault="00BB2C2F">
      <w:pPr>
        <w:pBdr>
          <w:top w:val="nil"/>
          <w:left w:val="nil"/>
          <w:bottom w:val="nil"/>
          <w:right w:val="nil"/>
          <w:between w:val="nil"/>
        </w:pBdr>
        <w:spacing w:after="0" w:line="240" w:lineRule="auto"/>
        <w:rPr>
          <w:b/>
          <w:bCs/>
          <w:color w:val="000000"/>
          <w:sz w:val="20"/>
          <w:szCs w:val="20"/>
        </w:rPr>
      </w:pPr>
    </w:p>
    <w:tbl>
      <w:tblPr>
        <w:tblStyle w:val="a"/>
        <w:tblW w:w="40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7"/>
        <w:gridCol w:w="417"/>
        <w:gridCol w:w="437"/>
        <w:gridCol w:w="519"/>
        <w:gridCol w:w="519"/>
        <w:gridCol w:w="519"/>
      </w:tblGrid>
      <w:tr w:rsidR="00BB2C2F" w14:paraId="542ABB4A" w14:textId="77777777">
        <w:trPr>
          <w:jc w:val="center"/>
        </w:trPr>
        <w:tc>
          <w:tcPr>
            <w:tcW w:w="1608" w:type="dxa"/>
            <w:shd w:val="clear" w:color="auto" w:fill="C00000"/>
            <w:vAlign w:val="center"/>
          </w:tcPr>
          <w:p w14:paraId="222CDC65"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MARZO</w:t>
            </w:r>
          </w:p>
        </w:tc>
        <w:tc>
          <w:tcPr>
            <w:tcW w:w="417" w:type="dxa"/>
            <w:vAlign w:val="center"/>
          </w:tcPr>
          <w:p w14:paraId="2E0FDDD1"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5</w:t>
            </w:r>
          </w:p>
        </w:tc>
        <w:tc>
          <w:tcPr>
            <w:tcW w:w="437" w:type="dxa"/>
            <w:vAlign w:val="center"/>
          </w:tcPr>
          <w:p w14:paraId="31BD6D93"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12</w:t>
            </w:r>
          </w:p>
        </w:tc>
        <w:tc>
          <w:tcPr>
            <w:tcW w:w="519" w:type="dxa"/>
            <w:vAlign w:val="center"/>
          </w:tcPr>
          <w:p w14:paraId="4B21614A"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19</w:t>
            </w:r>
          </w:p>
        </w:tc>
        <w:tc>
          <w:tcPr>
            <w:tcW w:w="519" w:type="dxa"/>
            <w:vAlign w:val="center"/>
          </w:tcPr>
          <w:p w14:paraId="5A9E3942"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26*</w:t>
            </w:r>
          </w:p>
        </w:tc>
        <w:tc>
          <w:tcPr>
            <w:tcW w:w="519" w:type="dxa"/>
            <w:vAlign w:val="center"/>
          </w:tcPr>
          <w:p w14:paraId="03078FF7"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r>
      <w:tr w:rsidR="00BB2C2F" w14:paraId="300EC900" w14:textId="77777777">
        <w:trPr>
          <w:jc w:val="center"/>
        </w:trPr>
        <w:tc>
          <w:tcPr>
            <w:tcW w:w="1608" w:type="dxa"/>
            <w:shd w:val="clear" w:color="auto" w:fill="C00000"/>
            <w:vAlign w:val="center"/>
          </w:tcPr>
          <w:p w14:paraId="065FE772"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ABRIL</w:t>
            </w:r>
          </w:p>
        </w:tc>
        <w:tc>
          <w:tcPr>
            <w:tcW w:w="417" w:type="dxa"/>
            <w:vAlign w:val="center"/>
          </w:tcPr>
          <w:p w14:paraId="283EB790"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2</w:t>
            </w:r>
          </w:p>
        </w:tc>
        <w:tc>
          <w:tcPr>
            <w:tcW w:w="437" w:type="dxa"/>
            <w:vAlign w:val="center"/>
          </w:tcPr>
          <w:p w14:paraId="0914DD2B"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9</w:t>
            </w:r>
          </w:p>
        </w:tc>
        <w:tc>
          <w:tcPr>
            <w:tcW w:w="519" w:type="dxa"/>
            <w:vAlign w:val="center"/>
          </w:tcPr>
          <w:p w14:paraId="00756389"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16</w:t>
            </w:r>
          </w:p>
        </w:tc>
        <w:tc>
          <w:tcPr>
            <w:tcW w:w="519" w:type="dxa"/>
            <w:vAlign w:val="center"/>
          </w:tcPr>
          <w:p w14:paraId="327838FD"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23</w:t>
            </w:r>
          </w:p>
        </w:tc>
        <w:tc>
          <w:tcPr>
            <w:tcW w:w="519" w:type="dxa"/>
            <w:vAlign w:val="center"/>
          </w:tcPr>
          <w:p w14:paraId="492F20EC"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30</w:t>
            </w:r>
          </w:p>
        </w:tc>
      </w:tr>
      <w:tr w:rsidR="00BB2C2F" w14:paraId="2A4FB800" w14:textId="77777777">
        <w:trPr>
          <w:jc w:val="center"/>
        </w:trPr>
        <w:tc>
          <w:tcPr>
            <w:tcW w:w="1608" w:type="dxa"/>
            <w:shd w:val="clear" w:color="auto" w:fill="C00000"/>
            <w:vAlign w:val="center"/>
          </w:tcPr>
          <w:p w14:paraId="4241DD44"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MAYO</w:t>
            </w:r>
          </w:p>
        </w:tc>
        <w:tc>
          <w:tcPr>
            <w:tcW w:w="417" w:type="dxa"/>
            <w:vAlign w:val="center"/>
          </w:tcPr>
          <w:p w14:paraId="73D2527E"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7</w:t>
            </w:r>
          </w:p>
        </w:tc>
        <w:tc>
          <w:tcPr>
            <w:tcW w:w="437" w:type="dxa"/>
            <w:vAlign w:val="center"/>
          </w:tcPr>
          <w:p w14:paraId="66B38EFA"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14</w:t>
            </w:r>
          </w:p>
        </w:tc>
        <w:tc>
          <w:tcPr>
            <w:tcW w:w="519" w:type="dxa"/>
            <w:vAlign w:val="center"/>
          </w:tcPr>
          <w:p w14:paraId="1180F98B"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21</w:t>
            </w:r>
          </w:p>
        </w:tc>
        <w:tc>
          <w:tcPr>
            <w:tcW w:w="519" w:type="dxa"/>
            <w:vAlign w:val="center"/>
          </w:tcPr>
          <w:p w14:paraId="1BF2127B"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28</w:t>
            </w:r>
          </w:p>
        </w:tc>
        <w:tc>
          <w:tcPr>
            <w:tcW w:w="519" w:type="dxa"/>
            <w:vAlign w:val="center"/>
          </w:tcPr>
          <w:p w14:paraId="30BBA903"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r>
      <w:tr w:rsidR="00BB2C2F" w14:paraId="3F57EEB3" w14:textId="77777777">
        <w:trPr>
          <w:jc w:val="center"/>
        </w:trPr>
        <w:tc>
          <w:tcPr>
            <w:tcW w:w="1608" w:type="dxa"/>
            <w:shd w:val="clear" w:color="auto" w:fill="C00000"/>
            <w:vAlign w:val="center"/>
          </w:tcPr>
          <w:p w14:paraId="4F529EA8"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JUNIO</w:t>
            </w:r>
          </w:p>
        </w:tc>
        <w:tc>
          <w:tcPr>
            <w:tcW w:w="417" w:type="dxa"/>
            <w:vAlign w:val="center"/>
          </w:tcPr>
          <w:p w14:paraId="2F9D77E3"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4</w:t>
            </w:r>
          </w:p>
        </w:tc>
        <w:tc>
          <w:tcPr>
            <w:tcW w:w="437" w:type="dxa"/>
            <w:vAlign w:val="center"/>
          </w:tcPr>
          <w:p w14:paraId="470D05AC"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11</w:t>
            </w:r>
          </w:p>
        </w:tc>
        <w:tc>
          <w:tcPr>
            <w:tcW w:w="519" w:type="dxa"/>
            <w:vAlign w:val="center"/>
          </w:tcPr>
          <w:p w14:paraId="599F78E4"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18</w:t>
            </w:r>
          </w:p>
        </w:tc>
        <w:tc>
          <w:tcPr>
            <w:tcW w:w="519" w:type="dxa"/>
            <w:vAlign w:val="center"/>
          </w:tcPr>
          <w:p w14:paraId="55EDA1C3"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25</w:t>
            </w:r>
          </w:p>
        </w:tc>
        <w:tc>
          <w:tcPr>
            <w:tcW w:w="519" w:type="dxa"/>
            <w:vAlign w:val="center"/>
          </w:tcPr>
          <w:p w14:paraId="18639500"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r>
      <w:tr w:rsidR="00BB2C2F" w14:paraId="0D24AC81" w14:textId="77777777">
        <w:trPr>
          <w:jc w:val="center"/>
        </w:trPr>
        <w:tc>
          <w:tcPr>
            <w:tcW w:w="1608" w:type="dxa"/>
            <w:shd w:val="clear" w:color="auto" w:fill="C00000"/>
            <w:vAlign w:val="center"/>
          </w:tcPr>
          <w:p w14:paraId="2B6D30BB"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JULIO</w:t>
            </w:r>
          </w:p>
        </w:tc>
        <w:tc>
          <w:tcPr>
            <w:tcW w:w="417" w:type="dxa"/>
            <w:vAlign w:val="center"/>
          </w:tcPr>
          <w:p w14:paraId="16F33866"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2</w:t>
            </w:r>
          </w:p>
        </w:tc>
        <w:tc>
          <w:tcPr>
            <w:tcW w:w="437" w:type="dxa"/>
            <w:vAlign w:val="center"/>
          </w:tcPr>
          <w:p w14:paraId="0BC758F4"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9</w:t>
            </w:r>
          </w:p>
        </w:tc>
        <w:tc>
          <w:tcPr>
            <w:tcW w:w="519" w:type="dxa"/>
            <w:vAlign w:val="center"/>
          </w:tcPr>
          <w:p w14:paraId="79AC4F72"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16</w:t>
            </w:r>
          </w:p>
        </w:tc>
        <w:tc>
          <w:tcPr>
            <w:tcW w:w="519" w:type="dxa"/>
            <w:vAlign w:val="center"/>
          </w:tcPr>
          <w:p w14:paraId="6270BB34"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23</w:t>
            </w:r>
          </w:p>
        </w:tc>
        <w:tc>
          <w:tcPr>
            <w:tcW w:w="519" w:type="dxa"/>
            <w:vAlign w:val="center"/>
          </w:tcPr>
          <w:p w14:paraId="19CA9E39"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30</w:t>
            </w:r>
          </w:p>
        </w:tc>
      </w:tr>
      <w:tr w:rsidR="00BB2C2F" w14:paraId="6A3A30AB" w14:textId="77777777">
        <w:trPr>
          <w:jc w:val="center"/>
        </w:trPr>
        <w:tc>
          <w:tcPr>
            <w:tcW w:w="1608" w:type="dxa"/>
            <w:shd w:val="clear" w:color="auto" w:fill="C00000"/>
            <w:vAlign w:val="center"/>
          </w:tcPr>
          <w:p w14:paraId="52FA8264"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AGOSTO</w:t>
            </w:r>
          </w:p>
        </w:tc>
        <w:tc>
          <w:tcPr>
            <w:tcW w:w="417" w:type="dxa"/>
            <w:vAlign w:val="center"/>
          </w:tcPr>
          <w:p w14:paraId="6F6912A3"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6</w:t>
            </w:r>
          </w:p>
        </w:tc>
        <w:tc>
          <w:tcPr>
            <w:tcW w:w="437" w:type="dxa"/>
            <w:vAlign w:val="center"/>
          </w:tcPr>
          <w:p w14:paraId="2CFCEF07"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13</w:t>
            </w:r>
          </w:p>
        </w:tc>
        <w:tc>
          <w:tcPr>
            <w:tcW w:w="519" w:type="dxa"/>
            <w:vAlign w:val="center"/>
          </w:tcPr>
          <w:p w14:paraId="7E6AA419"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20</w:t>
            </w:r>
          </w:p>
        </w:tc>
        <w:tc>
          <w:tcPr>
            <w:tcW w:w="519" w:type="dxa"/>
            <w:vAlign w:val="center"/>
          </w:tcPr>
          <w:p w14:paraId="5C265B00"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27</w:t>
            </w:r>
          </w:p>
        </w:tc>
        <w:tc>
          <w:tcPr>
            <w:tcW w:w="519" w:type="dxa"/>
            <w:vAlign w:val="center"/>
          </w:tcPr>
          <w:p w14:paraId="467DFC05"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r>
      <w:tr w:rsidR="00BB2C2F" w14:paraId="585467E2" w14:textId="77777777">
        <w:trPr>
          <w:jc w:val="center"/>
        </w:trPr>
        <w:tc>
          <w:tcPr>
            <w:tcW w:w="1608" w:type="dxa"/>
            <w:shd w:val="clear" w:color="auto" w:fill="C00000"/>
            <w:vAlign w:val="center"/>
          </w:tcPr>
          <w:p w14:paraId="5569FCB1"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SEPTIEMBRE</w:t>
            </w:r>
          </w:p>
        </w:tc>
        <w:tc>
          <w:tcPr>
            <w:tcW w:w="417" w:type="dxa"/>
            <w:vAlign w:val="center"/>
          </w:tcPr>
          <w:p w14:paraId="5E0FF3B5"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3</w:t>
            </w:r>
          </w:p>
        </w:tc>
        <w:tc>
          <w:tcPr>
            <w:tcW w:w="437" w:type="dxa"/>
            <w:vAlign w:val="center"/>
          </w:tcPr>
          <w:p w14:paraId="250545B1"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c>
          <w:tcPr>
            <w:tcW w:w="519" w:type="dxa"/>
            <w:vAlign w:val="center"/>
          </w:tcPr>
          <w:p w14:paraId="564F5018"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17</w:t>
            </w:r>
          </w:p>
        </w:tc>
        <w:tc>
          <w:tcPr>
            <w:tcW w:w="519" w:type="dxa"/>
            <w:vAlign w:val="center"/>
          </w:tcPr>
          <w:p w14:paraId="3BC09CC9" w14:textId="77777777" w:rsidR="00BB2C2F" w:rsidRDefault="00000000">
            <w:pPr>
              <w:pBdr>
                <w:top w:val="nil"/>
                <w:left w:val="nil"/>
                <w:bottom w:val="nil"/>
                <w:right w:val="nil"/>
                <w:between w:val="nil"/>
              </w:pBdr>
              <w:spacing w:after="0" w:line="240" w:lineRule="auto"/>
              <w:rPr>
                <w:color w:val="002060"/>
                <w:sz w:val="20"/>
                <w:szCs w:val="20"/>
              </w:rPr>
            </w:pPr>
            <w:r>
              <w:rPr>
                <w:b/>
                <w:bCs/>
                <w:color w:val="002060"/>
                <w:sz w:val="20"/>
                <w:szCs w:val="20"/>
              </w:rPr>
              <w:t>24</w:t>
            </w:r>
          </w:p>
        </w:tc>
        <w:tc>
          <w:tcPr>
            <w:tcW w:w="519" w:type="dxa"/>
            <w:vAlign w:val="center"/>
          </w:tcPr>
          <w:p w14:paraId="674B8C5B"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31</w:t>
            </w:r>
          </w:p>
        </w:tc>
      </w:tr>
      <w:tr w:rsidR="00BB2C2F" w14:paraId="0D8F4AB7" w14:textId="77777777">
        <w:trPr>
          <w:jc w:val="center"/>
        </w:trPr>
        <w:tc>
          <w:tcPr>
            <w:tcW w:w="1608" w:type="dxa"/>
            <w:shd w:val="clear" w:color="auto" w:fill="C00000"/>
            <w:vAlign w:val="center"/>
          </w:tcPr>
          <w:p w14:paraId="3922275D"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OCTUBRE</w:t>
            </w:r>
          </w:p>
        </w:tc>
        <w:tc>
          <w:tcPr>
            <w:tcW w:w="417" w:type="dxa"/>
            <w:vAlign w:val="center"/>
          </w:tcPr>
          <w:p w14:paraId="6E4CE197"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1</w:t>
            </w:r>
          </w:p>
        </w:tc>
        <w:tc>
          <w:tcPr>
            <w:tcW w:w="437" w:type="dxa"/>
            <w:vAlign w:val="center"/>
          </w:tcPr>
          <w:p w14:paraId="167750A6"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8</w:t>
            </w:r>
          </w:p>
        </w:tc>
        <w:tc>
          <w:tcPr>
            <w:tcW w:w="519" w:type="dxa"/>
            <w:vAlign w:val="center"/>
          </w:tcPr>
          <w:p w14:paraId="7A5DAE44"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15</w:t>
            </w:r>
          </w:p>
        </w:tc>
        <w:tc>
          <w:tcPr>
            <w:tcW w:w="519" w:type="dxa"/>
            <w:vAlign w:val="center"/>
          </w:tcPr>
          <w:p w14:paraId="76F36F38"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22</w:t>
            </w:r>
          </w:p>
        </w:tc>
        <w:tc>
          <w:tcPr>
            <w:tcW w:w="519" w:type="dxa"/>
            <w:vAlign w:val="center"/>
          </w:tcPr>
          <w:p w14:paraId="73FEB5BF"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29</w:t>
            </w:r>
          </w:p>
        </w:tc>
      </w:tr>
      <w:tr w:rsidR="00BB2C2F" w14:paraId="0D353567" w14:textId="77777777">
        <w:trPr>
          <w:jc w:val="center"/>
        </w:trPr>
        <w:tc>
          <w:tcPr>
            <w:tcW w:w="1608" w:type="dxa"/>
            <w:shd w:val="clear" w:color="auto" w:fill="C00000"/>
            <w:vAlign w:val="center"/>
          </w:tcPr>
          <w:p w14:paraId="4D31F85D"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NOVIEMBRE</w:t>
            </w:r>
          </w:p>
        </w:tc>
        <w:tc>
          <w:tcPr>
            <w:tcW w:w="417" w:type="dxa"/>
            <w:vAlign w:val="center"/>
          </w:tcPr>
          <w:p w14:paraId="1111F63C"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5</w:t>
            </w:r>
          </w:p>
        </w:tc>
        <w:tc>
          <w:tcPr>
            <w:tcW w:w="437" w:type="dxa"/>
            <w:vAlign w:val="center"/>
          </w:tcPr>
          <w:p w14:paraId="7920053B"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12</w:t>
            </w:r>
          </w:p>
        </w:tc>
        <w:tc>
          <w:tcPr>
            <w:tcW w:w="519" w:type="dxa"/>
            <w:vAlign w:val="center"/>
          </w:tcPr>
          <w:p w14:paraId="5C75936E"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19</w:t>
            </w:r>
          </w:p>
        </w:tc>
        <w:tc>
          <w:tcPr>
            <w:tcW w:w="519" w:type="dxa"/>
            <w:vAlign w:val="center"/>
          </w:tcPr>
          <w:p w14:paraId="25A5CB7D"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26</w:t>
            </w:r>
          </w:p>
        </w:tc>
        <w:tc>
          <w:tcPr>
            <w:tcW w:w="519" w:type="dxa"/>
            <w:vAlign w:val="center"/>
          </w:tcPr>
          <w:p w14:paraId="647C3CCB"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r>
      <w:tr w:rsidR="00BB2C2F" w14:paraId="47FCC9F4" w14:textId="77777777">
        <w:trPr>
          <w:jc w:val="center"/>
        </w:trPr>
        <w:tc>
          <w:tcPr>
            <w:tcW w:w="1608" w:type="dxa"/>
            <w:shd w:val="clear" w:color="auto" w:fill="C00000"/>
            <w:vAlign w:val="center"/>
          </w:tcPr>
          <w:p w14:paraId="4D4E7B59"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DICIEMBRE</w:t>
            </w:r>
          </w:p>
        </w:tc>
        <w:tc>
          <w:tcPr>
            <w:tcW w:w="417" w:type="dxa"/>
            <w:vAlign w:val="center"/>
          </w:tcPr>
          <w:p w14:paraId="56DED162"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3</w:t>
            </w:r>
          </w:p>
        </w:tc>
        <w:tc>
          <w:tcPr>
            <w:tcW w:w="437" w:type="dxa"/>
            <w:vAlign w:val="center"/>
          </w:tcPr>
          <w:p w14:paraId="3D138474" w14:textId="77777777" w:rsidR="00BB2C2F" w:rsidRDefault="00000000">
            <w:pPr>
              <w:pBdr>
                <w:top w:val="nil"/>
                <w:left w:val="nil"/>
                <w:bottom w:val="nil"/>
                <w:right w:val="nil"/>
                <w:between w:val="nil"/>
              </w:pBdr>
              <w:spacing w:after="0" w:line="240" w:lineRule="auto"/>
              <w:jc w:val="center"/>
              <w:rPr>
                <w:color w:val="002060"/>
                <w:sz w:val="20"/>
                <w:szCs w:val="20"/>
              </w:rPr>
            </w:pPr>
            <w:r>
              <w:rPr>
                <w:b/>
                <w:bCs/>
                <w:color w:val="002060"/>
                <w:sz w:val="20"/>
                <w:szCs w:val="20"/>
              </w:rPr>
              <w:t>10</w:t>
            </w:r>
          </w:p>
        </w:tc>
        <w:tc>
          <w:tcPr>
            <w:tcW w:w="519" w:type="dxa"/>
            <w:vAlign w:val="center"/>
          </w:tcPr>
          <w:p w14:paraId="30CD268A"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17</w:t>
            </w:r>
          </w:p>
        </w:tc>
        <w:tc>
          <w:tcPr>
            <w:tcW w:w="519" w:type="dxa"/>
            <w:vAlign w:val="center"/>
          </w:tcPr>
          <w:p w14:paraId="494C5226"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24</w:t>
            </w:r>
          </w:p>
        </w:tc>
        <w:tc>
          <w:tcPr>
            <w:tcW w:w="519" w:type="dxa"/>
            <w:vAlign w:val="center"/>
          </w:tcPr>
          <w:p w14:paraId="0FF869BA" w14:textId="77777777" w:rsidR="00BB2C2F" w:rsidRDefault="00000000">
            <w:pPr>
              <w:pBdr>
                <w:top w:val="nil"/>
                <w:left w:val="nil"/>
                <w:bottom w:val="nil"/>
                <w:right w:val="nil"/>
                <w:between w:val="nil"/>
              </w:pBdr>
              <w:spacing w:after="0" w:line="240" w:lineRule="auto"/>
              <w:jc w:val="center"/>
              <w:rPr>
                <w:color w:val="C00000"/>
                <w:sz w:val="20"/>
                <w:szCs w:val="20"/>
              </w:rPr>
            </w:pPr>
            <w:r>
              <w:rPr>
                <w:b/>
                <w:bCs/>
                <w:color w:val="C00000"/>
                <w:sz w:val="20"/>
                <w:szCs w:val="20"/>
              </w:rPr>
              <w:t>31</w:t>
            </w:r>
          </w:p>
        </w:tc>
      </w:tr>
      <w:tr w:rsidR="00BB2C2F" w14:paraId="476B7AF5" w14:textId="77777777">
        <w:trPr>
          <w:jc w:val="center"/>
        </w:trPr>
        <w:tc>
          <w:tcPr>
            <w:tcW w:w="1608" w:type="dxa"/>
            <w:shd w:val="clear" w:color="auto" w:fill="C00000"/>
            <w:vAlign w:val="center"/>
          </w:tcPr>
          <w:p w14:paraId="47DC771F"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ENERO ‘27</w:t>
            </w:r>
          </w:p>
        </w:tc>
        <w:tc>
          <w:tcPr>
            <w:tcW w:w="417" w:type="dxa"/>
            <w:vAlign w:val="center"/>
          </w:tcPr>
          <w:p w14:paraId="6FD2C629"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7</w:t>
            </w:r>
          </w:p>
        </w:tc>
        <w:tc>
          <w:tcPr>
            <w:tcW w:w="437" w:type="dxa"/>
            <w:vAlign w:val="center"/>
          </w:tcPr>
          <w:p w14:paraId="0409144D"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14</w:t>
            </w:r>
          </w:p>
        </w:tc>
        <w:tc>
          <w:tcPr>
            <w:tcW w:w="519" w:type="dxa"/>
            <w:vAlign w:val="center"/>
          </w:tcPr>
          <w:p w14:paraId="6B5C75C2"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21</w:t>
            </w:r>
          </w:p>
        </w:tc>
        <w:tc>
          <w:tcPr>
            <w:tcW w:w="519" w:type="dxa"/>
            <w:vAlign w:val="center"/>
          </w:tcPr>
          <w:p w14:paraId="551E7EA0"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28</w:t>
            </w:r>
          </w:p>
        </w:tc>
        <w:tc>
          <w:tcPr>
            <w:tcW w:w="519" w:type="dxa"/>
            <w:vAlign w:val="center"/>
          </w:tcPr>
          <w:p w14:paraId="0DEC9060"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r>
      <w:tr w:rsidR="00BB2C2F" w14:paraId="0BC809AB" w14:textId="77777777">
        <w:trPr>
          <w:jc w:val="center"/>
        </w:trPr>
        <w:tc>
          <w:tcPr>
            <w:tcW w:w="1608" w:type="dxa"/>
            <w:shd w:val="clear" w:color="auto" w:fill="C00000"/>
            <w:vAlign w:val="center"/>
          </w:tcPr>
          <w:p w14:paraId="0158D8CF" w14:textId="77777777" w:rsidR="00BB2C2F" w:rsidRPr="00EE4404" w:rsidRDefault="00000000">
            <w:pPr>
              <w:pBdr>
                <w:top w:val="nil"/>
                <w:left w:val="nil"/>
                <w:bottom w:val="nil"/>
                <w:right w:val="nil"/>
                <w:between w:val="nil"/>
              </w:pBdr>
              <w:spacing w:after="0" w:line="240" w:lineRule="auto"/>
              <w:jc w:val="center"/>
              <w:rPr>
                <w:color w:val="FFFFFF" w:themeColor="background1"/>
                <w:sz w:val="20"/>
                <w:szCs w:val="20"/>
              </w:rPr>
            </w:pPr>
            <w:r w:rsidRPr="00EE4404">
              <w:rPr>
                <w:b/>
                <w:bCs/>
                <w:color w:val="FFFFFF" w:themeColor="background1"/>
                <w:sz w:val="20"/>
                <w:szCs w:val="20"/>
              </w:rPr>
              <w:t>FEBRERO ‘27</w:t>
            </w:r>
          </w:p>
        </w:tc>
        <w:tc>
          <w:tcPr>
            <w:tcW w:w="417" w:type="dxa"/>
            <w:vAlign w:val="center"/>
          </w:tcPr>
          <w:p w14:paraId="48821B78"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4</w:t>
            </w:r>
          </w:p>
        </w:tc>
        <w:tc>
          <w:tcPr>
            <w:tcW w:w="437" w:type="dxa"/>
            <w:vAlign w:val="center"/>
          </w:tcPr>
          <w:p w14:paraId="4264B31F"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11</w:t>
            </w:r>
          </w:p>
        </w:tc>
        <w:tc>
          <w:tcPr>
            <w:tcW w:w="519" w:type="dxa"/>
            <w:vAlign w:val="center"/>
          </w:tcPr>
          <w:p w14:paraId="2C387A1D" w14:textId="77777777" w:rsidR="00BB2C2F" w:rsidRDefault="00000000">
            <w:pPr>
              <w:pBdr>
                <w:top w:val="nil"/>
                <w:left w:val="nil"/>
                <w:bottom w:val="nil"/>
                <w:right w:val="nil"/>
                <w:between w:val="nil"/>
              </w:pBdr>
              <w:spacing w:after="0" w:line="240" w:lineRule="auto"/>
              <w:jc w:val="center"/>
              <w:rPr>
                <w:color w:val="3A7C22"/>
                <w:sz w:val="20"/>
                <w:szCs w:val="20"/>
              </w:rPr>
            </w:pPr>
            <w:r>
              <w:rPr>
                <w:b/>
                <w:bCs/>
                <w:color w:val="3A7C22"/>
                <w:sz w:val="20"/>
                <w:szCs w:val="20"/>
              </w:rPr>
              <w:t>18</w:t>
            </w:r>
          </w:p>
        </w:tc>
        <w:tc>
          <w:tcPr>
            <w:tcW w:w="519" w:type="dxa"/>
            <w:vAlign w:val="center"/>
          </w:tcPr>
          <w:p w14:paraId="0DB179D0"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c>
          <w:tcPr>
            <w:tcW w:w="519" w:type="dxa"/>
            <w:vAlign w:val="center"/>
          </w:tcPr>
          <w:p w14:paraId="6C9ADAC8"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w:t>
            </w:r>
          </w:p>
        </w:tc>
      </w:tr>
    </w:tbl>
    <w:p w14:paraId="1427A4E3" w14:textId="77777777" w:rsidR="00BB2C2F" w:rsidRDefault="00BB2C2F">
      <w:pPr>
        <w:pBdr>
          <w:top w:val="nil"/>
          <w:left w:val="nil"/>
          <w:bottom w:val="nil"/>
          <w:right w:val="nil"/>
          <w:between w:val="nil"/>
        </w:pBdr>
        <w:spacing w:after="0" w:line="240" w:lineRule="auto"/>
        <w:rPr>
          <w:color w:val="C00000"/>
          <w:sz w:val="20"/>
          <w:szCs w:val="20"/>
          <w:u w:val="single"/>
        </w:rPr>
      </w:pPr>
    </w:p>
    <w:p w14:paraId="4FED620B" w14:textId="77777777" w:rsidR="00BB2C2F" w:rsidRDefault="00000000">
      <w:pPr>
        <w:pBdr>
          <w:top w:val="nil"/>
          <w:left w:val="nil"/>
          <w:bottom w:val="nil"/>
          <w:right w:val="nil"/>
          <w:between w:val="nil"/>
        </w:pBdr>
        <w:spacing w:after="0" w:line="240" w:lineRule="auto"/>
        <w:ind w:firstLine="708"/>
        <w:rPr>
          <w:color w:val="000000"/>
          <w:sz w:val="20"/>
          <w:szCs w:val="20"/>
        </w:rPr>
      </w:pPr>
      <w:r>
        <w:rPr>
          <w:b/>
          <w:bCs/>
          <w:color w:val="000000"/>
          <w:sz w:val="20"/>
          <w:szCs w:val="20"/>
        </w:rPr>
        <w:t xml:space="preserve">  Precio por persona en USD</w:t>
      </w:r>
    </w:p>
    <w:tbl>
      <w:tblPr>
        <w:tblStyle w:val="a0"/>
        <w:tblW w:w="7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690"/>
        <w:gridCol w:w="771"/>
        <w:gridCol w:w="790"/>
        <w:gridCol w:w="701"/>
        <w:gridCol w:w="677"/>
        <w:gridCol w:w="771"/>
      </w:tblGrid>
      <w:tr w:rsidR="00BB2C2F" w14:paraId="5C7558AB" w14:textId="77777777">
        <w:trPr>
          <w:cantSplit/>
          <w:jc w:val="center"/>
        </w:trPr>
        <w:tc>
          <w:tcPr>
            <w:tcW w:w="2830" w:type="dxa"/>
            <w:vMerge w:val="restart"/>
            <w:shd w:val="clear" w:color="auto" w:fill="C00000"/>
            <w:vAlign w:val="center"/>
          </w:tcPr>
          <w:p w14:paraId="60D72812"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TEMPORADAS</w:t>
            </w:r>
          </w:p>
        </w:tc>
        <w:tc>
          <w:tcPr>
            <w:tcW w:w="1461" w:type="dxa"/>
            <w:gridSpan w:val="2"/>
            <w:shd w:val="clear" w:color="auto" w:fill="C00000"/>
          </w:tcPr>
          <w:p w14:paraId="39291FD8"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TURISTA</w:t>
            </w:r>
          </w:p>
        </w:tc>
        <w:tc>
          <w:tcPr>
            <w:tcW w:w="1491" w:type="dxa"/>
            <w:gridSpan w:val="2"/>
            <w:shd w:val="clear" w:color="auto" w:fill="C00000"/>
          </w:tcPr>
          <w:p w14:paraId="79B76B1F"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PRIMERA</w:t>
            </w:r>
          </w:p>
        </w:tc>
        <w:tc>
          <w:tcPr>
            <w:tcW w:w="1448" w:type="dxa"/>
            <w:gridSpan w:val="2"/>
            <w:shd w:val="clear" w:color="auto" w:fill="C00000"/>
          </w:tcPr>
          <w:p w14:paraId="0C95734F"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SUPERIOR</w:t>
            </w:r>
          </w:p>
        </w:tc>
      </w:tr>
      <w:tr w:rsidR="00BB2C2F" w14:paraId="40426D61" w14:textId="77777777">
        <w:trPr>
          <w:cantSplit/>
          <w:jc w:val="center"/>
        </w:trPr>
        <w:tc>
          <w:tcPr>
            <w:tcW w:w="2830" w:type="dxa"/>
            <w:vMerge/>
            <w:shd w:val="clear" w:color="auto" w:fill="C00000"/>
            <w:vAlign w:val="center"/>
          </w:tcPr>
          <w:p w14:paraId="1CD77017" w14:textId="77777777" w:rsidR="00BB2C2F" w:rsidRDefault="00BB2C2F">
            <w:pPr>
              <w:widowControl w:val="0"/>
              <w:pBdr>
                <w:top w:val="nil"/>
                <w:left w:val="nil"/>
                <w:bottom w:val="nil"/>
                <w:right w:val="nil"/>
                <w:between w:val="nil"/>
              </w:pBdr>
              <w:spacing w:after="0" w:line="276" w:lineRule="auto"/>
              <w:rPr>
                <w:color w:val="FFFFFF"/>
                <w:sz w:val="18"/>
                <w:szCs w:val="18"/>
              </w:rPr>
            </w:pPr>
          </w:p>
        </w:tc>
        <w:tc>
          <w:tcPr>
            <w:tcW w:w="690" w:type="dxa"/>
            <w:shd w:val="clear" w:color="auto" w:fill="C00000"/>
          </w:tcPr>
          <w:p w14:paraId="0FF3DF47"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DBL</w:t>
            </w:r>
          </w:p>
        </w:tc>
        <w:tc>
          <w:tcPr>
            <w:tcW w:w="771" w:type="dxa"/>
            <w:shd w:val="clear" w:color="auto" w:fill="C00000"/>
          </w:tcPr>
          <w:p w14:paraId="19C94DC2"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SGL</w:t>
            </w:r>
          </w:p>
        </w:tc>
        <w:tc>
          <w:tcPr>
            <w:tcW w:w="790" w:type="dxa"/>
            <w:shd w:val="clear" w:color="auto" w:fill="C00000"/>
          </w:tcPr>
          <w:p w14:paraId="5AB8D056"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DBL</w:t>
            </w:r>
          </w:p>
        </w:tc>
        <w:tc>
          <w:tcPr>
            <w:tcW w:w="701" w:type="dxa"/>
            <w:shd w:val="clear" w:color="auto" w:fill="C00000"/>
          </w:tcPr>
          <w:p w14:paraId="7F1D4A4E"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SGL</w:t>
            </w:r>
          </w:p>
        </w:tc>
        <w:tc>
          <w:tcPr>
            <w:tcW w:w="677" w:type="dxa"/>
            <w:shd w:val="clear" w:color="auto" w:fill="C00000"/>
          </w:tcPr>
          <w:p w14:paraId="21B89517"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DBL</w:t>
            </w:r>
          </w:p>
        </w:tc>
        <w:tc>
          <w:tcPr>
            <w:tcW w:w="771" w:type="dxa"/>
            <w:shd w:val="clear" w:color="auto" w:fill="C00000"/>
          </w:tcPr>
          <w:p w14:paraId="413C457C" w14:textId="77777777" w:rsidR="00BB2C2F" w:rsidRDefault="00000000">
            <w:pPr>
              <w:pBdr>
                <w:top w:val="nil"/>
                <w:left w:val="nil"/>
                <w:bottom w:val="nil"/>
                <w:right w:val="nil"/>
                <w:between w:val="nil"/>
              </w:pBdr>
              <w:spacing w:after="0" w:line="240" w:lineRule="auto"/>
              <w:jc w:val="center"/>
              <w:rPr>
                <w:color w:val="FFFFFF"/>
                <w:sz w:val="18"/>
                <w:szCs w:val="18"/>
              </w:rPr>
            </w:pPr>
            <w:r>
              <w:rPr>
                <w:b/>
                <w:bCs/>
                <w:color w:val="FFFFFF"/>
                <w:sz w:val="18"/>
                <w:szCs w:val="18"/>
              </w:rPr>
              <w:t>SGL</w:t>
            </w:r>
          </w:p>
        </w:tc>
      </w:tr>
      <w:tr w:rsidR="00BB2C2F" w14:paraId="650E021F" w14:textId="77777777">
        <w:trPr>
          <w:trHeight w:val="283"/>
          <w:jc w:val="center"/>
        </w:trPr>
        <w:tc>
          <w:tcPr>
            <w:tcW w:w="2830" w:type="dxa"/>
            <w:vAlign w:val="center"/>
          </w:tcPr>
          <w:p w14:paraId="4F6AF914" w14:textId="77777777" w:rsidR="00BB2C2F" w:rsidRDefault="00000000">
            <w:pPr>
              <w:pBdr>
                <w:top w:val="nil"/>
                <w:left w:val="nil"/>
                <w:bottom w:val="nil"/>
                <w:right w:val="nil"/>
                <w:between w:val="nil"/>
              </w:pBdr>
              <w:spacing w:after="0" w:line="240" w:lineRule="auto"/>
              <w:jc w:val="center"/>
              <w:rPr>
                <w:color w:val="3A7C22"/>
                <w:sz w:val="18"/>
                <w:szCs w:val="18"/>
              </w:rPr>
            </w:pPr>
            <w:r>
              <w:rPr>
                <w:b/>
                <w:bCs/>
                <w:color w:val="3A7C22"/>
                <w:sz w:val="18"/>
                <w:szCs w:val="18"/>
              </w:rPr>
              <w:t>BAJA</w:t>
            </w:r>
          </w:p>
        </w:tc>
        <w:tc>
          <w:tcPr>
            <w:tcW w:w="690" w:type="dxa"/>
            <w:shd w:val="clear" w:color="auto" w:fill="FFC000"/>
            <w:vAlign w:val="center"/>
          </w:tcPr>
          <w:p w14:paraId="55E2621C" w14:textId="77777777" w:rsidR="00BB2C2F" w:rsidRDefault="00000000">
            <w:pPr>
              <w:pBdr>
                <w:top w:val="nil"/>
                <w:left w:val="nil"/>
                <w:bottom w:val="nil"/>
                <w:right w:val="nil"/>
                <w:between w:val="nil"/>
              </w:pBdr>
              <w:spacing w:after="0" w:line="240" w:lineRule="auto"/>
              <w:jc w:val="center"/>
              <w:rPr>
                <w:color w:val="000000"/>
                <w:sz w:val="18"/>
                <w:szCs w:val="18"/>
              </w:rPr>
            </w:pPr>
            <w:r>
              <w:rPr>
                <w:b/>
                <w:bCs/>
                <w:color w:val="000000"/>
                <w:sz w:val="18"/>
                <w:szCs w:val="18"/>
              </w:rPr>
              <w:t>3,539</w:t>
            </w:r>
          </w:p>
        </w:tc>
        <w:tc>
          <w:tcPr>
            <w:tcW w:w="771" w:type="dxa"/>
            <w:vAlign w:val="center"/>
          </w:tcPr>
          <w:p w14:paraId="68DAB0F3"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5,100</w:t>
            </w:r>
          </w:p>
        </w:tc>
        <w:tc>
          <w:tcPr>
            <w:tcW w:w="790" w:type="dxa"/>
            <w:vAlign w:val="center"/>
          </w:tcPr>
          <w:p w14:paraId="28C33FE2"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3,820</w:t>
            </w:r>
          </w:p>
        </w:tc>
        <w:tc>
          <w:tcPr>
            <w:tcW w:w="701" w:type="dxa"/>
            <w:vAlign w:val="center"/>
          </w:tcPr>
          <w:p w14:paraId="65768044"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5,595</w:t>
            </w:r>
          </w:p>
        </w:tc>
        <w:tc>
          <w:tcPr>
            <w:tcW w:w="677" w:type="dxa"/>
            <w:vAlign w:val="center"/>
          </w:tcPr>
          <w:p w14:paraId="0E238F44"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4,475</w:t>
            </w:r>
          </w:p>
        </w:tc>
        <w:tc>
          <w:tcPr>
            <w:tcW w:w="771" w:type="dxa"/>
            <w:vAlign w:val="center"/>
          </w:tcPr>
          <w:p w14:paraId="053BE006"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6,855</w:t>
            </w:r>
          </w:p>
        </w:tc>
      </w:tr>
      <w:tr w:rsidR="00BB2C2F" w14:paraId="192D4000" w14:textId="77777777">
        <w:trPr>
          <w:trHeight w:val="283"/>
          <w:jc w:val="center"/>
        </w:trPr>
        <w:tc>
          <w:tcPr>
            <w:tcW w:w="2830" w:type="dxa"/>
            <w:vAlign w:val="center"/>
          </w:tcPr>
          <w:p w14:paraId="65744516" w14:textId="77777777" w:rsidR="00BB2C2F" w:rsidRDefault="00000000">
            <w:pPr>
              <w:pBdr>
                <w:top w:val="nil"/>
                <w:left w:val="nil"/>
                <w:bottom w:val="nil"/>
                <w:right w:val="nil"/>
                <w:between w:val="nil"/>
              </w:pBdr>
              <w:spacing w:after="0" w:line="240" w:lineRule="auto"/>
              <w:jc w:val="center"/>
              <w:rPr>
                <w:color w:val="002060"/>
                <w:sz w:val="18"/>
                <w:szCs w:val="18"/>
              </w:rPr>
            </w:pPr>
            <w:r>
              <w:rPr>
                <w:b/>
                <w:bCs/>
                <w:color w:val="002060"/>
                <w:sz w:val="18"/>
                <w:szCs w:val="18"/>
              </w:rPr>
              <w:t>MEDIANA</w:t>
            </w:r>
          </w:p>
        </w:tc>
        <w:tc>
          <w:tcPr>
            <w:tcW w:w="690" w:type="dxa"/>
            <w:vAlign w:val="center"/>
          </w:tcPr>
          <w:p w14:paraId="388B576D"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3,609</w:t>
            </w:r>
          </w:p>
        </w:tc>
        <w:tc>
          <w:tcPr>
            <w:tcW w:w="771" w:type="dxa"/>
            <w:vAlign w:val="center"/>
          </w:tcPr>
          <w:p w14:paraId="54A5C2CB"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5,169</w:t>
            </w:r>
          </w:p>
        </w:tc>
        <w:tc>
          <w:tcPr>
            <w:tcW w:w="790" w:type="dxa"/>
            <w:vAlign w:val="center"/>
          </w:tcPr>
          <w:p w14:paraId="762EC98C"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3,889</w:t>
            </w:r>
          </w:p>
        </w:tc>
        <w:tc>
          <w:tcPr>
            <w:tcW w:w="701" w:type="dxa"/>
            <w:vAlign w:val="center"/>
          </w:tcPr>
          <w:p w14:paraId="7BF6FDF6"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5,660</w:t>
            </w:r>
          </w:p>
        </w:tc>
        <w:tc>
          <w:tcPr>
            <w:tcW w:w="677" w:type="dxa"/>
            <w:vAlign w:val="center"/>
          </w:tcPr>
          <w:p w14:paraId="4D79BB2E"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4,460</w:t>
            </w:r>
          </w:p>
        </w:tc>
        <w:tc>
          <w:tcPr>
            <w:tcW w:w="771" w:type="dxa"/>
            <w:vAlign w:val="center"/>
          </w:tcPr>
          <w:p w14:paraId="520EB471"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7,040</w:t>
            </w:r>
          </w:p>
        </w:tc>
      </w:tr>
      <w:tr w:rsidR="00BB2C2F" w14:paraId="5D214656" w14:textId="77777777">
        <w:trPr>
          <w:trHeight w:val="283"/>
          <w:jc w:val="center"/>
        </w:trPr>
        <w:tc>
          <w:tcPr>
            <w:tcW w:w="2830" w:type="dxa"/>
            <w:vAlign w:val="center"/>
          </w:tcPr>
          <w:p w14:paraId="77FCF785" w14:textId="77777777" w:rsidR="00BB2C2F" w:rsidRDefault="00000000">
            <w:pPr>
              <w:pBdr>
                <w:top w:val="nil"/>
                <w:left w:val="nil"/>
                <w:bottom w:val="nil"/>
                <w:right w:val="nil"/>
                <w:between w:val="nil"/>
              </w:pBdr>
              <w:spacing w:after="0" w:line="240" w:lineRule="auto"/>
              <w:jc w:val="center"/>
              <w:rPr>
                <w:color w:val="C00000"/>
                <w:sz w:val="18"/>
                <w:szCs w:val="18"/>
              </w:rPr>
            </w:pPr>
            <w:r>
              <w:rPr>
                <w:b/>
                <w:bCs/>
                <w:color w:val="C00000"/>
                <w:sz w:val="18"/>
                <w:szCs w:val="18"/>
              </w:rPr>
              <w:t>ALTA</w:t>
            </w:r>
          </w:p>
        </w:tc>
        <w:tc>
          <w:tcPr>
            <w:tcW w:w="690" w:type="dxa"/>
            <w:vAlign w:val="center"/>
          </w:tcPr>
          <w:p w14:paraId="3EB09A02"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3,820</w:t>
            </w:r>
          </w:p>
        </w:tc>
        <w:tc>
          <w:tcPr>
            <w:tcW w:w="771" w:type="dxa"/>
            <w:vAlign w:val="center"/>
          </w:tcPr>
          <w:p w14:paraId="18111FC3"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5,380</w:t>
            </w:r>
          </w:p>
        </w:tc>
        <w:tc>
          <w:tcPr>
            <w:tcW w:w="790" w:type="dxa"/>
            <w:vAlign w:val="center"/>
          </w:tcPr>
          <w:p w14:paraId="63FC37EE"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4,209</w:t>
            </w:r>
          </w:p>
        </w:tc>
        <w:tc>
          <w:tcPr>
            <w:tcW w:w="701" w:type="dxa"/>
            <w:vAlign w:val="center"/>
          </w:tcPr>
          <w:p w14:paraId="5DFA9939"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5,980</w:t>
            </w:r>
          </w:p>
        </w:tc>
        <w:tc>
          <w:tcPr>
            <w:tcW w:w="677" w:type="dxa"/>
            <w:vAlign w:val="center"/>
          </w:tcPr>
          <w:p w14:paraId="71D511E5"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4,820</w:t>
            </w:r>
          </w:p>
        </w:tc>
        <w:tc>
          <w:tcPr>
            <w:tcW w:w="771" w:type="dxa"/>
            <w:vAlign w:val="center"/>
          </w:tcPr>
          <w:p w14:paraId="161C7781"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7,200</w:t>
            </w:r>
          </w:p>
        </w:tc>
      </w:tr>
      <w:tr w:rsidR="00BB2C2F" w14:paraId="2EB7A4CE" w14:textId="77777777">
        <w:trPr>
          <w:trHeight w:val="283"/>
          <w:jc w:val="center"/>
        </w:trPr>
        <w:tc>
          <w:tcPr>
            <w:tcW w:w="2830" w:type="dxa"/>
            <w:vAlign w:val="center"/>
          </w:tcPr>
          <w:p w14:paraId="60942D1A"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Suplemento salida 26 Marzo</w:t>
            </w:r>
          </w:p>
        </w:tc>
        <w:tc>
          <w:tcPr>
            <w:tcW w:w="1461" w:type="dxa"/>
            <w:gridSpan w:val="2"/>
            <w:vAlign w:val="center"/>
          </w:tcPr>
          <w:p w14:paraId="2F9332CF"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227</w:t>
            </w:r>
          </w:p>
        </w:tc>
        <w:tc>
          <w:tcPr>
            <w:tcW w:w="1491" w:type="dxa"/>
            <w:gridSpan w:val="2"/>
            <w:vAlign w:val="center"/>
          </w:tcPr>
          <w:p w14:paraId="3D110C69"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267</w:t>
            </w:r>
          </w:p>
        </w:tc>
        <w:tc>
          <w:tcPr>
            <w:tcW w:w="1448" w:type="dxa"/>
            <w:gridSpan w:val="2"/>
            <w:vAlign w:val="center"/>
          </w:tcPr>
          <w:p w14:paraId="5215F07C"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335</w:t>
            </w:r>
          </w:p>
        </w:tc>
      </w:tr>
      <w:tr w:rsidR="00BB2C2F" w14:paraId="6EE166C3" w14:textId="77777777">
        <w:trPr>
          <w:trHeight w:val="283"/>
          <w:jc w:val="center"/>
        </w:trPr>
        <w:tc>
          <w:tcPr>
            <w:tcW w:w="2830" w:type="dxa"/>
            <w:vAlign w:val="center"/>
          </w:tcPr>
          <w:p w14:paraId="563A51EB"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Suplemento MP - Israel</w:t>
            </w:r>
          </w:p>
        </w:tc>
        <w:tc>
          <w:tcPr>
            <w:tcW w:w="1461" w:type="dxa"/>
            <w:gridSpan w:val="2"/>
            <w:vAlign w:val="center"/>
          </w:tcPr>
          <w:p w14:paraId="16659178"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240</w:t>
            </w:r>
          </w:p>
        </w:tc>
        <w:tc>
          <w:tcPr>
            <w:tcW w:w="1491" w:type="dxa"/>
            <w:gridSpan w:val="2"/>
            <w:vAlign w:val="center"/>
          </w:tcPr>
          <w:p w14:paraId="518A6E0D"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320</w:t>
            </w:r>
          </w:p>
        </w:tc>
        <w:tc>
          <w:tcPr>
            <w:tcW w:w="1448" w:type="dxa"/>
            <w:gridSpan w:val="2"/>
            <w:vAlign w:val="center"/>
          </w:tcPr>
          <w:p w14:paraId="46ACD12C" w14:textId="77777777" w:rsidR="00BB2C2F" w:rsidRDefault="00000000">
            <w:pPr>
              <w:pBdr>
                <w:top w:val="nil"/>
                <w:left w:val="nil"/>
                <w:bottom w:val="nil"/>
                <w:right w:val="nil"/>
                <w:between w:val="nil"/>
              </w:pBdr>
              <w:spacing w:after="0" w:line="240" w:lineRule="auto"/>
              <w:jc w:val="center"/>
              <w:rPr>
                <w:color w:val="000000"/>
                <w:sz w:val="18"/>
                <w:szCs w:val="18"/>
              </w:rPr>
            </w:pPr>
            <w:r>
              <w:rPr>
                <w:color w:val="000000"/>
                <w:sz w:val="18"/>
                <w:szCs w:val="18"/>
              </w:rPr>
              <w:t>480</w:t>
            </w:r>
          </w:p>
        </w:tc>
      </w:tr>
    </w:tbl>
    <w:p w14:paraId="5830489D" w14:textId="77777777" w:rsidR="00BB2C2F" w:rsidRDefault="00BB2C2F">
      <w:pPr>
        <w:pBdr>
          <w:top w:val="nil"/>
          <w:left w:val="nil"/>
          <w:bottom w:val="nil"/>
          <w:right w:val="nil"/>
          <w:between w:val="nil"/>
        </w:pBdr>
        <w:spacing w:after="0" w:line="240" w:lineRule="auto"/>
        <w:rPr>
          <w:color w:val="FFFFFF"/>
          <w:sz w:val="20"/>
          <w:szCs w:val="20"/>
        </w:rPr>
      </w:pPr>
    </w:p>
    <w:p w14:paraId="4F5E9FF4" w14:textId="77777777" w:rsidR="00BB2C2F" w:rsidRDefault="00000000">
      <w:pPr>
        <w:pBdr>
          <w:top w:val="nil"/>
          <w:left w:val="nil"/>
          <w:bottom w:val="nil"/>
          <w:right w:val="nil"/>
          <w:between w:val="nil"/>
        </w:pBdr>
        <w:spacing w:after="0" w:line="240" w:lineRule="auto"/>
        <w:ind w:left="720"/>
        <w:rPr>
          <w:color w:val="000000"/>
          <w:sz w:val="20"/>
          <w:szCs w:val="20"/>
        </w:rPr>
      </w:pPr>
      <w:r>
        <w:rPr>
          <w:b/>
          <w:bCs/>
          <w:color w:val="000000"/>
          <w:sz w:val="20"/>
          <w:szCs w:val="20"/>
        </w:rPr>
        <w:t>PROGRAMA INCLUYE</w:t>
      </w:r>
    </w:p>
    <w:p w14:paraId="7C2B2336"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Traslados (aeropuerto / hotel / aeropuerto).</w:t>
      </w:r>
    </w:p>
    <w:p w14:paraId="1DF2CB13"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17 noches en hoteles de la categoría elegida.</w:t>
      </w:r>
    </w:p>
    <w:p w14:paraId="06656682"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17 desayunos buffet en los hoteles.</w:t>
      </w:r>
    </w:p>
    <w:p w14:paraId="7B1A2B17"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06 cenas en los hoteles programados en Santa Catalina &amp; Wadi Rum &amp; Amman &amp; Nazaret.</w:t>
      </w:r>
    </w:p>
    <w:p w14:paraId="35F41574"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11 días de tour en Egipto, Jordania e Israel de acuerdo con el itinerario adjunto.</w:t>
      </w:r>
    </w:p>
    <w:p w14:paraId="6FE7E5F8"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Autocar de lujo con aire acondicionado.</w:t>
      </w:r>
    </w:p>
    <w:p w14:paraId="2E6E4B56"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Todas las entradas a los sitios de visita según el itinerario.</w:t>
      </w:r>
    </w:p>
    <w:p w14:paraId="584CFFFA"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Guía local de habla hispana para las visitas.</w:t>
      </w:r>
    </w:p>
    <w:p w14:paraId="1D04FC94"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Vuelos domésticos de El Cairo a Asuán y de Luxor a El Cairo.</w:t>
      </w:r>
    </w:p>
    <w:p w14:paraId="635A7CAD" w14:textId="77777777" w:rsidR="00BB2C2F" w:rsidRDefault="00000000">
      <w:pPr>
        <w:numPr>
          <w:ilvl w:val="0"/>
          <w:numId w:val="1"/>
        </w:numPr>
        <w:pBdr>
          <w:top w:val="nil"/>
          <w:left w:val="nil"/>
          <w:bottom w:val="nil"/>
          <w:right w:val="nil"/>
          <w:between w:val="nil"/>
        </w:pBdr>
        <w:spacing w:after="0" w:line="240" w:lineRule="auto"/>
        <w:rPr>
          <w:color w:val="000000"/>
          <w:sz w:val="20"/>
          <w:szCs w:val="20"/>
        </w:rPr>
      </w:pPr>
      <w:proofErr w:type="spellStart"/>
      <w:r>
        <w:rPr>
          <w:color w:val="000000"/>
          <w:sz w:val="20"/>
          <w:szCs w:val="20"/>
        </w:rPr>
        <w:t>Amenities</w:t>
      </w:r>
      <w:proofErr w:type="spellEnd"/>
      <w:r>
        <w:rPr>
          <w:color w:val="000000"/>
          <w:sz w:val="20"/>
          <w:szCs w:val="20"/>
        </w:rPr>
        <w:t xml:space="preserve"> a cada pasajero.</w:t>
      </w:r>
    </w:p>
    <w:p w14:paraId="216DDA8E" w14:textId="77777777" w:rsidR="00BB2C2F" w:rsidRDefault="00BB2C2F">
      <w:pPr>
        <w:pBdr>
          <w:top w:val="nil"/>
          <w:left w:val="nil"/>
          <w:bottom w:val="nil"/>
          <w:right w:val="nil"/>
          <w:between w:val="nil"/>
        </w:pBdr>
        <w:spacing w:after="0" w:line="240" w:lineRule="auto"/>
        <w:rPr>
          <w:color w:val="000000"/>
          <w:sz w:val="20"/>
          <w:szCs w:val="20"/>
        </w:rPr>
      </w:pPr>
    </w:p>
    <w:p w14:paraId="0E664E09" w14:textId="77777777" w:rsidR="00BB2C2F" w:rsidRDefault="00000000">
      <w:pPr>
        <w:pBdr>
          <w:top w:val="nil"/>
          <w:left w:val="nil"/>
          <w:bottom w:val="nil"/>
          <w:right w:val="nil"/>
          <w:between w:val="nil"/>
        </w:pBdr>
        <w:spacing w:after="0" w:line="240" w:lineRule="auto"/>
        <w:ind w:left="720"/>
        <w:rPr>
          <w:color w:val="000000"/>
          <w:sz w:val="20"/>
          <w:szCs w:val="20"/>
        </w:rPr>
      </w:pPr>
      <w:r>
        <w:rPr>
          <w:b/>
          <w:bCs/>
          <w:color w:val="000000"/>
          <w:sz w:val="20"/>
          <w:szCs w:val="20"/>
        </w:rPr>
        <w:t>PROGRAMA NO INCLUYE</w:t>
      </w:r>
    </w:p>
    <w:p w14:paraId="05CC5796" w14:textId="77777777" w:rsidR="00BB2C2F"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Vuelos internacionales o internos.</w:t>
      </w:r>
    </w:p>
    <w:p w14:paraId="0B48BE55" w14:textId="77777777" w:rsidR="00BB2C2F"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Propinas para chofer, guía, maleteros</w:t>
      </w:r>
    </w:p>
    <w:p w14:paraId="00BA7622" w14:textId="77777777" w:rsidR="00BB2C2F"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Gastos personales y extras.</w:t>
      </w:r>
    </w:p>
    <w:p w14:paraId="0C52B31F" w14:textId="77777777" w:rsidR="00BB2C2F"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Seguro viaje con cobertura Schengen.</w:t>
      </w:r>
    </w:p>
    <w:p w14:paraId="5BAE6BA7" w14:textId="77777777" w:rsidR="00BB2C2F"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 xml:space="preserve">Todo lo que no </w:t>
      </w:r>
      <w:proofErr w:type="spellStart"/>
      <w:r>
        <w:rPr>
          <w:color w:val="000000"/>
          <w:sz w:val="20"/>
          <w:szCs w:val="20"/>
        </w:rPr>
        <w:t>este</w:t>
      </w:r>
      <w:proofErr w:type="spellEnd"/>
      <w:r>
        <w:rPr>
          <w:color w:val="000000"/>
          <w:sz w:val="20"/>
          <w:szCs w:val="20"/>
        </w:rPr>
        <w:t xml:space="preserve"> indicado en el apartado incluye.</w:t>
      </w:r>
    </w:p>
    <w:p w14:paraId="4D64BE45" w14:textId="77777777" w:rsidR="00BB2C2F"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Almuerzos, cenas y bebidas no especificadas.</w:t>
      </w:r>
    </w:p>
    <w:p w14:paraId="2CE44212" w14:textId="77777777" w:rsidR="00BB2C2F" w:rsidRDefault="00000000">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Suplementos para traslados nocturnos (Apto – Hotel o VV) que se den en la llegada o salida según destino.</w:t>
      </w:r>
    </w:p>
    <w:p w14:paraId="4BC780AF" w14:textId="77777777" w:rsidR="00BB2C2F" w:rsidRDefault="00BB2C2F">
      <w:pPr>
        <w:pBdr>
          <w:top w:val="nil"/>
          <w:left w:val="nil"/>
          <w:bottom w:val="nil"/>
          <w:right w:val="nil"/>
          <w:between w:val="nil"/>
        </w:pBdr>
        <w:spacing w:after="0" w:line="240" w:lineRule="auto"/>
        <w:rPr>
          <w:color w:val="000000"/>
          <w:sz w:val="20"/>
          <w:szCs w:val="20"/>
        </w:rPr>
      </w:pPr>
    </w:p>
    <w:p w14:paraId="3FA092BD" w14:textId="77777777" w:rsidR="00BB2C2F" w:rsidRDefault="00000000">
      <w:pPr>
        <w:pBdr>
          <w:top w:val="nil"/>
          <w:left w:val="nil"/>
          <w:bottom w:val="nil"/>
          <w:right w:val="nil"/>
          <w:between w:val="nil"/>
        </w:pBdr>
        <w:spacing w:after="0" w:line="240" w:lineRule="auto"/>
        <w:ind w:firstLine="360"/>
        <w:rPr>
          <w:color w:val="000000"/>
          <w:sz w:val="20"/>
          <w:szCs w:val="20"/>
        </w:rPr>
      </w:pPr>
      <w:r>
        <w:rPr>
          <w:b/>
          <w:bCs/>
          <w:color w:val="000000"/>
          <w:sz w:val="20"/>
          <w:szCs w:val="20"/>
        </w:rPr>
        <w:lastRenderedPageBreak/>
        <w:t>OBSERVACIONES</w:t>
      </w:r>
    </w:p>
    <w:p w14:paraId="0E2A3C59"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 </w:t>
      </w:r>
      <w:proofErr w:type="spellStart"/>
      <w:r>
        <w:rPr>
          <w:color w:val="000000"/>
          <w:sz w:val="20"/>
          <w:szCs w:val="20"/>
        </w:rPr>
        <w:t>minimo</w:t>
      </w:r>
      <w:proofErr w:type="spellEnd"/>
      <w:r>
        <w:rPr>
          <w:color w:val="000000"/>
          <w:sz w:val="20"/>
          <w:szCs w:val="20"/>
        </w:rPr>
        <w:t xml:space="preserve"> 2 pasajeros viajando juntos. Para 1 sólo pasajero se </w:t>
      </w:r>
      <w:proofErr w:type="spellStart"/>
      <w:r>
        <w:rPr>
          <w:color w:val="000000"/>
          <w:sz w:val="20"/>
          <w:szCs w:val="20"/>
        </w:rPr>
        <w:t>bede</w:t>
      </w:r>
      <w:proofErr w:type="spellEnd"/>
      <w:r>
        <w:rPr>
          <w:color w:val="000000"/>
          <w:sz w:val="20"/>
          <w:szCs w:val="20"/>
        </w:rPr>
        <w:t xml:space="preserve"> consultar suplemento en servicio privado.</w:t>
      </w:r>
    </w:p>
    <w:p w14:paraId="0559D417"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Bebes hasta 2 años no cumplidos durante el viaje pagan el 10% del precio del circuito.</w:t>
      </w:r>
    </w:p>
    <w:p w14:paraId="622A1AD8"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Niños: De 2 a 12 años no cumplidos durante el viaje solo tienen descuento si son tercer pasajero en la habitación, acompañado de dos </w:t>
      </w:r>
      <w:proofErr w:type="spellStart"/>
      <w:r>
        <w:rPr>
          <w:color w:val="000000"/>
          <w:sz w:val="20"/>
          <w:szCs w:val="20"/>
        </w:rPr>
        <w:t>adutlos</w:t>
      </w:r>
      <w:proofErr w:type="spellEnd"/>
      <w:r>
        <w:rPr>
          <w:color w:val="000000"/>
          <w:sz w:val="20"/>
          <w:szCs w:val="20"/>
        </w:rPr>
        <w:t xml:space="preserve"> - 15% de descuento del precio total. </w:t>
      </w:r>
    </w:p>
    <w:p w14:paraId="0454BBEB"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No se garantiza conductor de habla hispana durante los traslados de llegada y salida.</w:t>
      </w:r>
    </w:p>
    <w:p w14:paraId="41B9EBFB"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Los traslados incluidos al aeropuerto son solo en los días del inicio (llegada) y final (salida) del Circuito. Cualquier otro día será cobrado como traslado adicional.</w:t>
      </w:r>
    </w:p>
    <w:p w14:paraId="149ECC36"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Nuestro personal estará en el aeropuerto un MÁXIMO DE 90 MINUTOS, a partir del aterrizaje del vuelo de llegada de los pasajeros.</w:t>
      </w:r>
    </w:p>
    <w:p w14:paraId="2B0CE6CB"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18"/>
          <w:szCs w:val="18"/>
        </w:rPr>
        <w:t xml:space="preserve">En caso de que el vuelo llegue antes de este horario, los pasajeros pueden dejar sus maletas en custodia del hotel. </w:t>
      </w:r>
      <w:r>
        <w:rPr>
          <w:color w:val="000000"/>
          <w:sz w:val="19"/>
          <w:szCs w:val="19"/>
        </w:rPr>
        <w:t>Si su vuelo sale muy de noche los pasajeros pueden dejar sus maletas en custodia del hotel hasta la hora del traslado de salida.</w:t>
      </w:r>
    </w:p>
    <w:p w14:paraId="28FED5E9"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Para las (3) cenas en Israel/Jerusalén - la primera noche es siempre sin la cena, aunque se adicione el suplemento de media pensión.</w:t>
      </w:r>
    </w:p>
    <w:p w14:paraId="53610F27"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Tasas de salida: Egipto hacia Israel $ 5.00 / Israel hacia Jordania $ 35.00 / Jordania hacia Israel $ 15.00</w:t>
      </w:r>
    </w:p>
    <w:p w14:paraId="4D8F3E42"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Visado en Egipto - Si desea que lo gestione el operador el costo es de $ 45.00, en caso lo hagan directo en el aeropuerto el costo es $ 30.00</w:t>
      </w:r>
    </w:p>
    <w:p w14:paraId="0B5443D2"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Se debe tramitar el ETA - IL para viajar a Israel 10 días antes de la llegada.</w:t>
      </w:r>
    </w:p>
    <w:p w14:paraId="3ABA7A99"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Vacuna de la fiebre amarilla debe estar colocada 15 días antes de la llegada.</w:t>
      </w:r>
    </w:p>
    <w:p w14:paraId="1EFE18F9" w14:textId="77777777" w:rsidR="00BB2C2F"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Las propinas según destino:</w:t>
      </w:r>
    </w:p>
    <w:p w14:paraId="1510D6AF" w14:textId="77777777" w:rsidR="00BB2C2F" w:rsidRDefault="00000000">
      <w:pPr>
        <w:pBdr>
          <w:top w:val="nil"/>
          <w:left w:val="nil"/>
          <w:bottom w:val="nil"/>
          <w:right w:val="nil"/>
          <w:between w:val="nil"/>
        </w:pBdr>
        <w:spacing w:after="0" w:line="240" w:lineRule="auto"/>
        <w:ind w:firstLine="360"/>
        <w:jc w:val="both"/>
        <w:rPr>
          <w:color w:val="000000"/>
          <w:sz w:val="20"/>
          <w:szCs w:val="20"/>
        </w:rPr>
      </w:pPr>
      <w:r>
        <w:rPr>
          <w:color w:val="000000"/>
          <w:sz w:val="20"/>
          <w:szCs w:val="20"/>
        </w:rPr>
        <w:t>Durante el crucero por el Río Nilo 45 US$ por persona "Pago en Destino/Excepto el Guía"</w:t>
      </w:r>
    </w:p>
    <w:p w14:paraId="4208C354" w14:textId="77777777" w:rsidR="00BB2C2F" w:rsidRDefault="00000000">
      <w:pPr>
        <w:pBdr>
          <w:top w:val="nil"/>
          <w:left w:val="nil"/>
          <w:bottom w:val="nil"/>
          <w:right w:val="nil"/>
          <w:between w:val="nil"/>
        </w:pBdr>
        <w:spacing w:after="0" w:line="240" w:lineRule="auto"/>
        <w:ind w:firstLine="360"/>
        <w:jc w:val="both"/>
        <w:rPr>
          <w:color w:val="000000"/>
          <w:sz w:val="20"/>
          <w:szCs w:val="20"/>
        </w:rPr>
      </w:pPr>
      <w:r>
        <w:rPr>
          <w:color w:val="000000"/>
          <w:sz w:val="20"/>
          <w:szCs w:val="20"/>
        </w:rPr>
        <w:t>Durante el circuito en Israel:</w:t>
      </w:r>
    </w:p>
    <w:p w14:paraId="653A397E" w14:textId="77777777" w:rsidR="00BB2C2F"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Guía del Tour: Por día Por Persona USD 5.00.</w:t>
      </w:r>
    </w:p>
    <w:p w14:paraId="05BC77A9" w14:textId="77777777" w:rsidR="00BB2C2F"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Conductor del Bus: Por día Por Persona USD 3.00.</w:t>
      </w:r>
    </w:p>
    <w:p w14:paraId="2A473C8D" w14:textId="77777777" w:rsidR="00BB2C2F"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Traslados del/al Aeropuerto: Por Traslado por Persona USD 2.50.</w:t>
      </w:r>
    </w:p>
    <w:p w14:paraId="09EAC2DF" w14:textId="77777777" w:rsidR="00BB2C2F"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Maleteros en los Hoteles: Por cada maleta USD 1.50.</w:t>
      </w:r>
    </w:p>
    <w:p w14:paraId="0E4289BB" w14:textId="77777777" w:rsidR="00BB2C2F"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Camareros en los Restaurantes: Por Persona USD 1.00.</w:t>
      </w:r>
    </w:p>
    <w:p w14:paraId="29AA7E90" w14:textId="77777777" w:rsidR="00BB2C2F" w:rsidRDefault="00BB2C2F">
      <w:pPr>
        <w:pBdr>
          <w:top w:val="nil"/>
          <w:left w:val="nil"/>
          <w:bottom w:val="nil"/>
          <w:right w:val="nil"/>
          <w:between w:val="nil"/>
        </w:pBdr>
        <w:spacing w:after="0" w:line="240" w:lineRule="auto"/>
        <w:ind w:firstLine="360"/>
        <w:rPr>
          <w:color w:val="000000"/>
          <w:sz w:val="20"/>
          <w:szCs w:val="20"/>
        </w:rPr>
      </w:pPr>
    </w:p>
    <w:p w14:paraId="0CC61390" w14:textId="77777777" w:rsidR="00BB2C2F" w:rsidRDefault="00000000">
      <w:pPr>
        <w:pBdr>
          <w:top w:val="nil"/>
          <w:left w:val="nil"/>
          <w:bottom w:val="nil"/>
          <w:right w:val="nil"/>
          <w:between w:val="nil"/>
        </w:pBdr>
        <w:spacing w:after="0" w:line="240" w:lineRule="auto"/>
        <w:ind w:firstLine="360"/>
        <w:jc w:val="both"/>
        <w:rPr>
          <w:color w:val="000000"/>
          <w:sz w:val="20"/>
          <w:szCs w:val="20"/>
        </w:rPr>
      </w:pPr>
      <w:r>
        <w:rPr>
          <w:b/>
          <w:bCs/>
          <w:color w:val="000000"/>
          <w:sz w:val="20"/>
          <w:szCs w:val="20"/>
        </w:rPr>
        <w:t>NOTAS IMPORTANTES</w:t>
      </w:r>
    </w:p>
    <w:p w14:paraId="25E92619"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7C675C0E"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24437029"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 de Niño consultar.</w:t>
      </w:r>
    </w:p>
    <w:p w14:paraId="4A329E19"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12E810AF" w14:textId="77777777" w:rsidR="00BB2C2F" w:rsidRDefault="00000000">
      <w:pPr>
        <w:numPr>
          <w:ilvl w:val="0"/>
          <w:numId w:val="3"/>
        </w:numPr>
        <w:spacing w:after="0" w:line="240" w:lineRule="auto"/>
        <w:jc w:val="both"/>
        <w:rPr>
          <w:sz w:val="20"/>
          <w:szCs w:val="20"/>
        </w:rPr>
      </w:pPr>
      <w:r>
        <w:rPr>
          <w:sz w:val="20"/>
          <w:szCs w:val="20"/>
        </w:rPr>
        <w:t>En el recorrido se permite una maleta por persona de 23Kg.</w:t>
      </w:r>
    </w:p>
    <w:p w14:paraId="6BD4B6C1"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Cualquier otro día será cobrado como traslado adicional. </w:t>
      </w:r>
    </w:p>
    <w:p w14:paraId="5A73F842"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Aplica suplementos para traslados nocturnos (Apto - Hotel o VV) que se den en la llegada o salida según destino.</w:t>
      </w:r>
    </w:p>
    <w:p w14:paraId="2E07D66B" w14:textId="77777777" w:rsidR="00BB2C2F" w:rsidRPr="00EE4404"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EE4404">
        <w:rPr>
          <w:color w:val="000000"/>
          <w:sz w:val="20"/>
          <w:szCs w:val="20"/>
          <w:lang w:val="en-US"/>
        </w:rPr>
        <w:t xml:space="preserve">En </w:t>
      </w:r>
      <w:proofErr w:type="spellStart"/>
      <w:r w:rsidRPr="00EE4404">
        <w:rPr>
          <w:color w:val="000000"/>
          <w:sz w:val="20"/>
          <w:szCs w:val="20"/>
          <w:lang w:val="en-US"/>
        </w:rPr>
        <w:t>los</w:t>
      </w:r>
      <w:proofErr w:type="spellEnd"/>
      <w:r w:rsidRPr="00EE4404">
        <w:rPr>
          <w:color w:val="000000"/>
          <w:sz w:val="20"/>
          <w:szCs w:val="20"/>
          <w:lang w:val="en-US"/>
        </w:rPr>
        <w:t xml:space="preserve"> </w:t>
      </w:r>
      <w:proofErr w:type="spellStart"/>
      <w:r w:rsidRPr="00EE4404">
        <w:rPr>
          <w:color w:val="000000"/>
          <w:sz w:val="20"/>
          <w:szCs w:val="20"/>
          <w:lang w:val="en-US"/>
        </w:rPr>
        <w:t>hoteles</w:t>
      </w:r>
      <w:proofErr w:type="spellEnd"/>
      <w:r w:rsidRPr="00EE4404">
        <w:rPr>
          <w:color w:val="000000"/>
          <w:sz w:val="20"/>
          <w:szCs w:val="20"/>
          <w:lang w:val="en-US"/>
        </w:rPr>
        <w:t xml:space="preserve"> check in 15hrs. / check out 11hrs.</w:t>
      </w:r>
    </w:p>
    <w:p w14:paraId="7DB9838F"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 habitación Doble/Twin está sujeta a disponibilidad a la hora </w:t>
      </w:r>
      <w:proofErr w:type="gramStart"/>
      <w:r>
        <w:rPr>
          <w:color w:val="000000"/>
          <w:sz w:val="20"/>
          <w:szCs w:val="20"/>
        </w:rPr>
        <w:t>del check-in</w:t>
      </w:r>
      <w:proofErr w:type="gramEnd"/>
      <w:r>
        <w:rPr>
          <w:color w:val="000000"/>
          <w:sz w:val="20"/>
          <w:szCs w:val="20"/>
        </w:rPr>
        <w:t xml:space="preserve"> y no está garantizada.</w:t>
      </w:r>
    </w:p>
    <w:p w14:paraId="50F90A19"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7D053260"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Se debe tener presente que los hoteles en los circuitos se encuentran en Zona urbanas (a 35 minutos del centro de ciudad) o en zona periféricas (entre 50 a 1 hora y 15minutos del centro de ciudad). A la vez los pasajeros tendrán estaciones de bus o tren cerca para su mejor desplazamiento.</w:t>
      </w:r>
    </w:p>
    <w:p w14:paraId="4B6A9026"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Se debe tener presente que todas las visitas panorámicas en capitales (ciudades) finaliza en el centro de ciudad y el retorno al hotel es por cuenta del pasajero.</w:t>
      </w:r>
    </w:p>
    <w:p w14:paraId="5228E4A2"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05D80B19"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 de los pasaportes (vigentes mínimo 06 meses a la fecha del circuito).</w:t>
      </w:r>
    </w:p>
    <w:p w14:paraId="4C2E754E"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Es imprescindible recibir los detalles de los vuelos internacionales al menos 10 días antes de la fecha de salida. En caso contrario no podremos garantizar la correcta realización de los traslados.</w:t>
      </w:r>
    </w:p>
    <w:p w14:paraId="2D570628"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Los hoteles se reconfirman hasta 48 horas antes de la llegada de los pasajeros.</w:t>
      </w:r>
    </w:p>
    <w:p w14:paraId="7E93F7AE"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Los boletos y </w:t>
      </w:r>
      <w:proofErr w:type="spellStart"/>
      <w:r>
        <w:rPr>
          <w:color w:val="000000"/>
          <w:sz w:val="20"/>
          <w:szCs w:val="20"/>
        </w:rPr>
        <w:t>vouchers</w:t>
      </w:r>
      <w:proofErr w:type="spellEnd"/>
      <w:r>
        <w:rPr>
          <w:color w:val="000000"/>
          <w:sz w:val="20"/>
          <w:szCs w:val="20"/>
        </w:rPr>
        <w:t xml:space="preserve"> serán entregados máximo 48 horas antes de la fecha de salida.</w:t>
      </w:r>
    </w:p>
    <w:p w14:paraId="0D91D589"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Los peruanos no requieren visa para ingresar a Israel. Otras nacionalidades, </w:t>
      </w:r>
      <w:r>
        <w:rPr>
          <w:i/>
          <w:iCs/>
          <w:color w:val="000000"/>
          <w:sz w:val="20"/>
          <w:szCs w:val="20"/>
        </w:rPr>
        <w:t>consultar</w:t>
      </w:r>
      <w:r>
        <w:rPr>
          <w:color w:val="000000"/>
          <w:sz w:val="20"/>
          <w:szCs w:val="20"/>
        </w:rPr>
        <w:t>.</w:t>
      </w:r>
    </w:p>
    <w:p w14:paraId="2EB99E0C"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21F0EB75"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Paquetes no permiten cambios, son no reembolsables, no endosables ni transferibles. </w:t>
      </w:r>
    </w:p>
    <w:p w14:paraId="3285AAB7"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b/>
          <w:bCs/>
          <w:color w:val="000000"/>
          <w:sz w:val="20"/>
          <w:szCs w:val="20"/>
        </w:rPr>
        <w:t>Programa actualizado al 03 de febrero del 2026.</w:t>
      </w:r>
    </w:p>
    <w:p w14:paraId="4CF305B2" w14:textId="77777777" w:rsidR="00BB2C2F"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Material exclusivo para agencias de viajes.</w:t>
      </w:r>
    </w:p>
    <w:p w14:paraId="222E67FD" w14:textId="77777777" w:rsidR="00BB2C2F" w:rsidRDefault="00BB2C2F">
      <w:pPr>
        <w:pBdr>
          <w:top w:val="nil"/>
          <w:left w:val="nil"/>
          <w:bottom w:val="nil"/>
          <w:right w:val="nil"/>
          <w:between w:val="nil"/>
        </w:pBdr>
        <w:spacing w:after="0" w:line="240" w:lineRule="auto"/>
        <w:rPr>
          <w:color w:val="000000"/>
          <w:sz w:val="20"/>
          <w:szCs w:val="20"/>
        </w:rPr>
      </w:pPr>
    </w:p>
    <w:p w14:paraId="69582515" w14:textId="77777777" w:rsidR="00BB2C2F" w:rsidRDefault="00000000">
      <w:pPr>
        <w:pBdr>
          <w:top w:val="nil"/>
          <w:left w:val="nil"/>
          <w:bottom w:val="nil"/>
          <w:right w:val="nil"/>
          <w:between w:val="nil"/>
        </w:pBdr>
        <w:spacing w:after="0" w:line="240" w:lineRule="auto"/>
        <w:rPr>
          <w:color w:val="000000"/>
          <w:sz w:val="20"/>
          <w:szCs w:val="20"/>
        </w:rPr>
      </w:pPr>
      <w:r>
        <w:rPr>
          <w:b/>
          <w:bCs/>
          <w:color w:val="000000"/>
          <w:sz w:val="20"/>
          <w:szCs w:val="20"/>
        </w:rPr>
        <w:t>ITINERARIO</w:t>
      </w:r>
    </w:p>
    <w:p w14:paraId="75937E1A" w14:textId="77777777" w:rsidR="00BB2C2F" w:rsidRDefault="00BB2C2F">
      <w:pPr>
        <w:pBdr>
          <w:top w:val="nil"/>
          <w:left w:val="nil"/>
          <w:bottom w:val="nil"/>
          <w:right w:val="nil"/>
          <w:between w:val="nil"/>
        </w:pBdr>
        <w:spacing w:after="0" w:line="240" w:lineRule="auto"/>
        <w:rPr>
          <w:color w:val="FFFFFF"/>
          <w:sz w:val="20"/>
          <w:szCs w:val="20"/>
        </w:rPr>
      </w:pPr>
    </w:p>
    <w:p w14:paraId="3659A5BB" w14:textId="77777777" w:rsidR="00BB2C2F" w:rsidRDefault="00000000">
      <w:pPr>
        <w:pBdr>
          <w:top w:val="nil"/>
          <w:left w:val="nil"/>
          <w:bottom w:val="nil"/>
          <w:right w:val="nil"/>
          <w:between w:val="nil"/>
        </w:pBdr>
        <w:spacing w:after="0" w:line="240" w:lineRule="auto"/>
        <w:rPr>
          <w:color w:val="000000"/>
          <w:sz w:val="19"/>
          <w:szCs w:val="19"/>
        </w:rPr>
      </w:pPr>
      <w:r>
        <w:rPr>
          <w:b/>
          <w:bCs/>
          <w:color w:val="000000"/>
          <w:sz w:val="19"/>
          <w:szCs w:val="19"/>
        </w:rPr>
        <w:t xml:space="preserve">DÍA 1º JUEVES: EL CAIRO </w:t>
      </w:r>
    </w:p>
    <w:p w14:paraId="2837BB32" w14:textId="77777777" w:rsidR="00BB2C2F" w:rsidRDefault="00000000">
      <w:pPr>
        <w:pBdr>
          <w:top w:val="nil"/>
          <w:left w:val="nil"/>
          <w:bottom w:val="nil"/>
          <w:right w:val="nil"/>
          <w:between w:val="nil"/>
        </w:pBdr>
        <w:spacing w:after="0" w:line="240" w:lineRule="auto"/>
        <w:rPr>
          <w:color w:val="000000"/>
          <w:sz w:val="19"/>
          <w:szCs w:val="19"/>
          <w:u w:val="single"/>
        </w:rPr>
      </w:pPr>
      <w:r>
        <w:rPr>
          <w:color w:val="000000"/>
          <w:sz w:val="19"/>
          <w:szCs w:val="19"/>
        </w:rPr>
        <w:t>Llegada al aeropuerto de El Cairo, asistencia de habla hispana en el aeropuerto por parte de nuestro representante. Traslado al hotel. Alojamiento</w:t>
      </w:r>
      <w:r>
        <w:rPr>
          <w:color w:val="000000"/>
          <w:sz w:val="19"/>
          <w:szCs w:val="19"/>
          <w:u w:val="single"/>
        </w:rPr>
        <w:t xml:space="preserve"> </w:t>
      </w:r>
    </w:p>
    <w:p w14:paraId="7D1532D8" w14:textId="77777777" w:rsidR="00BB2C2F" w:rsidRDefault="00BB2C2F">
      <w:pPr>
        <w:pBdr>
          <w:top w:val="nil"/>
          <w:left w:val="nil"/>
          <w:bottom w:val="nil"/>
          <w:right w:val="nil"/>
          <w:between w:val="nil"/>
        </w:pBdr>
        <w:spacing w:after="0" w:line="240" w:lineRule="auto"/>
        <w:jc w:val="both"/>
        <w:rPr>
          <w:color w:val="C00000"/>
          <w:sz w:val="19"/>
          <w:szCs w:val="19"/>
        </w:rPr>
      </w:pPr>
    </w:p>
    <w:p w14:paraId="314C85D3"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2º VIERNES: EL CAIRO </w:t>
      </w:r>
    </w:p>
    <w:p w14:paraId="5FB6C525"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Salida a las tres Pirámides de Giza, la eterna Esfinge y el Templo del Valle (no incluye entrada al interior). Tarde libre, Opcional: Necrópolis de Sakkara y la ciudad de Menfis, capital del imperio antiguo. Por la noche, Opcional: Espectáculo de Luz y Sonido de las Pirámides. Alojamiento. </w:t>
      </w:r>
    </w:p>
    <w:p w14:paraId="01B5FFF3" w14:textId="77777777" w:rsidR="00BB2C2F" w:rsidRDefault="00BB2C2F">
      <w:pPr>
        <w:pBdr>
          <w:top w:val="nil"/>
          <w:left w:val="nil"/>
          <w:bottom w:val="nil"/>
          <w:right w:val="nil"/>
          <w:between w:val="nil"/>
        </w:pBdr>
        <w:spacing w:after="0" w:line="240" w:lineRule="auto"/>
        <w:jc w:val="both"/>
        <w:rPr>
          <w:color w:val="C00000"/>
          <w:sz w:val="19"/>
          <w:szCs w:val="19"/>
        </w:rPr>
      </w:pPr>
    </w:p>
    <w:p w14:paraId="3E28C925"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3º SÁBADO: EL CAIRO - LUXOR </w:t>
      </w:r>
    </w:p>
    <w:p w14:paraId="3DB96F4E"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Día libre o posibilidad de volar directo a Luxor por la mañana. Opcional: Día completo a la ciudad de El Cairo: El Museo Egipcio de Arte Faraónico, la Ciudadela de Saladino con su Mezquita de Alabastro, el Barrio Copto y el Mercado de Khan el Khalili. Por la tarde, traslado al Aeropuerto de El Cairo y vuelo con destino a Luxor. Llegada y traslado al Barco. Noche a bordo. </w:t>
      </w:r>
    </w:p>
    <w:p w14:paraId="0DEFCC2B" w14:textId="77777777" w:rsidR="00BB2C2F" w:rsidRDefault="00BB2C2F">
      <w:pPr>
        <w:pBdr>
          <w:top w:val="nil"/>
          <w:left w:val="nil"/>
          <w:bottom w:val="nil"/>
          <w:right w:val="nil"/>
          <w:between w:val="nil"/>
        </w:pBdr>
        <w:spacing w:after="0" w:line="240" w:lineRule="auto"/>
        <w:jc w:val="both"/>
        <w:rPr>
          <w:color w:val="000000"/>
          <w:sz w:val="19"/>
          <w:szCs w:val="19"/>
        </w:rPr>
      </w:pPr>
    </w:p>
    <w:p w14:paraId="43785660"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4º DOMINGO: LUXOR - ESNA - EDFU </w:t>
      </w:r>
    </w:p>
    <w:p w14:paraId="7A968906"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Por la mañana, visitaremos la Necrópolis de Tebas: El Valle de los Reyes, el Templo funerario de la Reina Hatshepsut conocido como El-Deir El Bahari, y los Colosos de Memnon. Por la tarde, visita a los Templos de Luxor y Karnak. A la hora prevista, zarparemos hacia Esna. Cruzaremos la Esclusa de Esna y continuaremos la navegación hacia Edfu. Noche a bordo.  </w:t>
      </w:r>
    </w:p>
    <w:p w14:paraId="7C139773" w14:textId="77777777" w:rsidR="00BB2C2F" w:rsidRDefault="00BB2C2F">
      <w:pPr>
        <w:pBdr>
          <w:top w:val="nil"/>
          <w:left w:val="nil"/>
          <w:bottom w:val="nil"/>
          <w:right w:val="nil"/>
          <w:between w:val="nil"/>
        </w:pBdr>
        <w:spacing w:after="0" w:line="240" w:lineRule="auto"/>
        <w:jc w:val="both"/>
        <w:rPr>
          <w:color w:val="000000"/>
          <w:sz w:val="19"/>
          <w:szCs w:val="19"/>
        </w:rPr>
      </w:pPr>
    </w:p>
    <w:p w14:paraId="16A602C0"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5º LUNES: EDFU - KOM OMBO - ASWAN </w:t>
      </w:r>
    </w:p>
    <w:p w14:paraId="79C44FD8"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Llegada a Edfu y visita al Templo de Edfu dedicado al dios Horus. Navegación hacia Kom Ombo y visita al Templo de Kom Ombo, el único dedicado a dos divinidades: El dios Sobek con cabeza de cocodrilo y el dios Haroeris con cabeza de halcón. Navegación hacia Asuán. Noche a bordo.  </w:t>
      </w:r>
    </w:p>
    <w:p w14:paraId="7B381856" w14:textId="77777777" w:rsidR="00BB2C2F" w:rsidRDefault="00BB2C2F">
      <w:pPr>
        <w:pBdr>
          <w:top w:val="nil"/>
          <w:left w:val="nil"/>
          <w:bottom w:val="nil"/>
          <w:right w:val="nil"/>
          <w:between w:val="nil"/>
        </w:pBdr>
        <w:spacing w:after="0" w:line="240" w:lineRule="auto"/>
        <w:jc w:val="both"/>
        <w:rPr>
          <w:color w:val="000000"/>
          <w:sz w:val="19"/>
          <w:szCs w:val="19"/>
        </w:rPr>
      </w:pPr>
    </w:p>
    <w:p w14:paraId="320A99A6"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DÍA 6º MARTES: ASWAN</w:t>
      </w:r>
    </w:p>
    <w:p w14:paraId="5BB53943"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Posibilidad de realizar excursión Opcional a los famosos Templos de Abu Simbel. Luego, visitaremos la Presa de Asuán y el Templo de Filae. También, se realizará un paseo en faluca por el Río Nilo (típicos veleros egipcios) para admirar desde la faluca una panorámica del Mausoleo del Agha Khan, la Isla Elefantina y el Jardín Botánico. Noche a bordo. Almuerzo y cena incluidos. </w:t>
      </w:r>
    </w:p>
    <w:p w14:paraId="5262B5E0" w14:textId="77777777" w:rsidR="00BB2C2F" w:rsidRDefault="00BB2C2F">
      <w:pPr>
        <w:pBdr>
          <w:top w:val="nil"/>
          <w:left w:val="nil"/>
          <w:bottom w:val="nil"/>
          <w:right w:val="nil"/>
          <w:between w:val="nil"/>
        </w:pBdr>
        <w:spacing w:after="0" w:line="240" w:lineRule="auto"/>
        <w:jc w:val="both"/>
        <w:rPr>
          <w:color w:val="000000"/>
          <w:sz w:val="19"/>
          <w:szCs w:val="19"/>
        </w:rPr>
      </w:pPr>
    </w:p>
    <w:p w14:paraId="2FE839DA"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7º MIÉRCOLES: ASWAN - EL CAIRO </w:t>
      </w:r>
    </w:p>
    <w:p w14:paraId="7B00341D"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en el barco y desembarque. Al regreso vuelo con destino a El Cairo. Llegada a El Cairo. Por la noche, Opcional: Cena Buffet con Espectáculo en barco por el Río Nilo. Regreso al hotel. Alojamiento. </w:t>
      </w:r>
    </w:p>
    <w:p w14:paraId="51DC2728" w14:textId="77777777" w:rsidR="00BB2C2F" w:rsidRDefault="00BB2C2F">
      <w:pPr>
        <w:pBdr>
          <w:top w:val="nil"/>
          <w:left w:val="nil"/>
          <w:bottom w:val="nil"/>
          <w:right w:val="nil"/>
          <w:between w:val="nil"/>
        </w:pBdr>
        <w:spacing w:after="0" w:line="240" w:lineRule="auto"/>
        <w:jc w:val="both"/>
        <w:rPr>
          <w:color w:val="000000"/>
          <w:sz w:val="19"/>
          <w:szCs w:val="19"/>
        </w:rPr>
      </w:pPr>
    </w:p>
    <w:p w14:paraId="05D715A8"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8º JUEVES: EL CAIRO - LA FUENTES DE MOISÉS - SANTA CATHERINA </w:t>
      </w:r>
    </w:p>
    <w:p w14:paraId="276685A1"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Salida hacia la península del Sinaí vía el túnel de Ahmed Hamdy por debajo del canal de Suez, pasando de África a Asia. Visita a </w:t>
      </w:r>
      <w:proofErr w:type="spellStart"/>
      <w:r>
        <w:rPr>
          <w:color w:val="000000"/>
          <w:sz w:val="19"/>
          <w:szCs w:val="19"/>
        </w:rPr>
        <w:t>Ayun</w:t>
      </w:r>
      <w:proofErr w:type="spellEnd"/>
      <w:r>
        <w:rPr>
          <w:color w:val="000000"/>
          <w:sz w:val="19"/>
          <w:szCs w:val="19"/>
        </w:rPr>
        <w:t xml:space="preserve"> Musa o las fuentes de Moisés (Mara) y a continuación saldremos hacia la ciudad de Santa Catalina. Llegada al hotel. Cena y alojamiento. </w:t>
      </w:r>
    </w:p>
    <w:p w14:paraId="232142CA" w14:textId="77777777" w:rsidR="00BB2C2F" w:rsidRDefault="00BB2C2F">
      <w:pPr>
        <w:pBdr>
          <w:top w:val="nil"/>
          <w:left w:val="nil"/>
          <w:bottom w:val="nil"/>
          <w:right w:val="nil"/>
          <w:between w:val="nil"/>
        </w:pBdr>
        <w:spacing w:after="0" w:line="240" w:lineRule="auto"/>
        <w:jc w:val="both"/>
        <w:rPr>
          <w:color w:val="000000"/>
          <w:sz w:val="19"/>
          <w:szCs w:val="19"/>
        </w:rPr>
      </w:pPr>
    </w:p>
    <w:p w14:paraId="4E0BF5EE"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9º VIERNES: SANTA CATHERINA - EL MONTE DE MOISÉS - FRONTERA ARAVA - WADI RUM </w:t>
      </w:r>
    </w:p>
    <w:p w14:paraId="3BE68E4B"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A la madrugada salida hacia el Monte Moisés o Monte Sinaí, donde el profeta Moisés recibió de Dios las Tablas de la Ley mientras el pueblo hebreo acampaba al pie del monte. Desde la cima del monte podremos ver el amanecer y el Monte de Santa Catalina que es la cumbre más alta de la península. Bajando del monte visitaremos el Monasterio de Santa Catalina (si es posible) situado a 1.570 m. de altura con sus presionantes murallas. Regreso al hotel y a la hora prevista salida hacia el punto fronterizo donde dejaremos Egipto. Llegada a Arava, vía Eilat, traslado a la frontera de Jordania. Entrada a Jordania, después de la finalización de los trámites de inmigración. Continuación hacia Wadi Rum. Cena y alojamiento. </w:t>
      </w:r>
    </w:p>
    <w:p w14:paraId="16ED9D21" w14:textId="77777777" w:rsidR="00BB2C2F" w:rsidRDefault="00BB2C2F">
      <w:pPr>
        <w:pBdr>
          <w:top w:val="nil"/>
          <w:left w:val="nil"/>
          <w:bottom w:val="nil"/>
          <w:right w:val="nil"/>
          <w:between w:val="nil"/>
        </w:pBdr>
        <w:spacing w:after="0" w:line="240" w:lineRule="auto"/>
        <w:jc w:val="both"/>
        <w:rPr>
          <w:color w:val="000000"/>
          <w:sz w:val="19"/>
          <w:szCs w:val="19"/>
        </w:rPr>
      </w:pPr>
    </w:p>
    <w:p w14:paraId="34B1B236"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10º SÁBADO: PETRA - AMMAN </w:t>
      </w:r>
    </w:p>
    <w:p w14:paraId="200E9670"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Salida hacia la Ciudad Rosa, capital de los Nabateos y reconocida como una Maravilla del Mundo. Conoceremos los más importantes y representativos monumentos esculpidos en las rocas por los Nabateos. La Tumba de los Obeliscos. donde al final de su recorrido se descubre el impresionante y conocido Tesoro (Al </w:t>
      </w:r>
      <w:proofErr w:type="spellStart"/>
      <w:r>
        <w:rPr>
          <w:color w:val="000000"/>
          <w:sz w:val="19"/>
          <w:szCs w:val="19"/>
        </w:rPr>
        <w:t>Khazneh</w:t>
      </w:r>
      <w:proofErr w:type="spellEnd"/>
      <w:r>
        <w:rPr>
          <w:color w:val="000000"/>
          <w:sz w:val="19"/>
          <w:szCs w:val="19"/>
        </w:rPr>
        <w:t xml:space="preserve">), la calle de las columnas, las tumbas de colores y tumbas reales. Cena y alojamiento. </w:t>
      </w:r>
    </w:p>
    <w:p w14:paraId="6AAE11D7" w14:textId="77777777" w:rsidR="00BB2C2F" w:rsidRDefault="00BB2C2F">
      <w:pPr>
        <w:pBdr>
          <w:top w:val="nil"/>
          <w:left w:val="nil"/>
          <w:bottom w:val="nil"/>
          <w:right w:val="nil"/>
          <w:between w:val="nil"/>
        </w:pBdr>
        <w:spacing w:after="0" w:line="240" w:lineRule="auto"/>
        <w:jc w:val="both"/>
        <w:rPr>
          <w:color w:val="C00000"/>
          <w:sz w:val="19"/>
          <w:szCs w:val="19"/>
        </w:rPr>
      </w:pPr>
    </w:p>
    <w:p w14:paraId="32EF4610"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lastRenderedPageBreak/>
        <w:t xml:space="preserve">DÍA 11º DOMINGO: AMMÁN - MADABA - MT. NEBO - FRONTERA ALLENBY - TEL AVIV </w:t>
      </w:r>
    </w:p>
    <w:p w14:paraId="205FAF4D"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Salida hacia Madaba, más conocida como la Ciudad de los Mosaicos, ubicada a sólo 30 km. de la capital jordana. Allí visitaremos la Iglesia de San Jorge, donde fue hallado el mapa mosaico más antiguo que se conoce de la Tierra Santa, confeccionado en el año 571 D.C. A continuación, visitaremos el Monte Nebo, lugar de suma importancia para todo cristiano, ya que fue el último lugar visitado por Moisés y desde donde el profeta pudo apreciar la Tierra Prometida a la que nunca llegaría a visitar. Seguiremos hacia la Frontera de Allenby. Salida hacia Tel Aviv con chofer de habla inglesa. Alojamiento. </w:t>
      </w:r>
    </w:p>
    <w:p w14:paraId="11D4EE7F" w14:textId="77777777" w:rsidR="00BB2C2F" w:rsidRDefault="00BB2C2F">
      <w:pPr>
        <w:pBdr>
          <w:top w:val="nil"/>
          <w:left w:val="nil"/>
          <w:bottom w:val="nil"/>
          <w:right w:val="nil"/>
          <w:between w:val="nil"/>
        </w:pBdr>
        <w:spacing w:after="0" w:line="240" w:lineRule="auto"/>
        <w:jc w:val="both"/>
        <w:rPr>
          <w:color w:val="000000"/>
          <w:sz w:val="19"/>
          <w:szCs w:val="19"/>
        </w:rPr>
      </w:pPr>
    </w:p>
    <w:p w14:paraId="30CE4997"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12º LUNES: TEL AVIV  </w:t>
      </w:r>
    </w:p>
    <w:p w14:paraId="74E9FC52"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Día libre en Tel Aviv. Opcional: Masada y Mar Muerto: Salida hacia Masada, último bastión judío en la revuelta contra los Romanos. Ascenso en teleférico a la imponente fortaleza de Masada, donde encontraremos ruinas de los Zelotes y las excavaciones del palacio de Herodes. Posteriormente descenderemos al lugar más bajo del mundo, el Mar Muerto, a 400 metros bajo el nivel del mar. Tiempo libre para bañarse en sus famosas aguas minerales. Regreso a Tel Aviv. Alojamiento.  </w:t>
      </w:r>
    </w:p>
    <w:p w14:paraId="4F81C728" w14:textId="77777777" w:rsidR="00BB2C2F" w:rsidRDefault="00BB2C2F">
      <w:pPr>
        <w:pBdr>
          <w:top w:val="nil"/>
          <w:left w:val="nil"/>
          <w:bottom w:val="nil"/>
          <w:right w:val="nil"/>
          <w:between w:val="nil"/>
        </w:pBdr>
        <w:spacing w:after="0" w:line="240" w:lineRule="auto"/>
        <w:jc w:val="both"/>
        <w:rPr>
          <w:color w:val="000000"/>
          <w:sz w:val="19"/>
          <w:szCs w:val="19"/>
        </w:rPr>
      </w:pPr>
    </w:p>
    <w:p w14:paraId="40C21CA1"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13º MARTES: TEL AVIV - CESÁREA - HAIFA - SAN JUAN DE ACRE - GALILEA  </w:t>
      </w:r>
    </w:p>
    <w:p w14:paraId="71D110D2"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Salida de la ciudad de Tel Aviv bordeando el Mar Mediterráneo hasta llegar a Jaffa, antiguo puerto de Israel, hoy barrio de artistas. Visita de la Iglesia de San Pedro. Continuación por la costa hacia Cesárea Marítima, antigua capital Romana, donde visitaremos su Teatro, la Muralla de la Fortaleza de los Cruzados y el Acueducto Romano. Seguiremos hacia la ciudad de Haifa, subiremos al Monte Carmelo, donde se encuentra la Gruta del Profeta Elías y contemplaremos el Templo </w:t>
      </w:r>
      <w:proofErr w:type="spellStart"/>
      <w:r>
        <w:rPr>
          <w:color w:val="000000"/>
          <w:sz w:val="19"/>
          <w:szCs w:val="19"/>
        </w:rPr>
        <w:t>Bahai</w:t>
      </w:r>
      <w:proofErr w:type="spellEnd"/>
      <w:r>
        <w:rPr>
          <w:color w:val="000000"/>
          <w:sz w:val="19"/>
          <w:szCs w:val="19"/>
        </w:rPr>
        <w:t xml:space="preserve"> y sus Jardines Persas, tendremos una vista panorámica de la ciudad y el puerto. Continuación a San Juan de Acre, capital de los Cruzados, visitando las fortalezas medievales. Llegada a Galilea. Cena y alojamiento.  </w:t>
      </w:r>
    </w:p>
    <w:p w14:paraId="7C7F3B4D" w14:textId="77777777" w:rsidR="00BB2C2F" w:rsidRDefault="00BB2C2F">
      <w:pPr>
        <w:pBdr>
          <w:top w:val="nil"/>
          <w:left w:val="nil"/>
          <w:bottom w:val="nil"/>
          <w:right w:val="nil"/>
          <w:between w:val="nil"/>
        </w:pBdr>
        <w:spacing w:after="0" w:line="240" w:lineRule="auto"/>
        <w:jc w:val="both"/>
        <w:rPr>
          <w:color w:val="000000"/>
          <w:sz w:val="19"/>
          <w:szCs w:val="19"/>
        </w:rPr>
      </w:pPr>
    </w:p>
    <w:p w14:paraId="3812F248"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14º MIÉRCOLES: BARCO - MAGDALA - MT. BEATITUDES - TABGHA - CAFARNAÚM - GALILEA </w:t>
      </w:r>
    </w:p>
    <w:p w14:paraId="49E590FE"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Comenzaremos con una travesía en barco por el Mar Galilea. Seguiremos visitando Magdala, donde veremos restos del pueblo y de su Sinagoga, y visitaremos la moderna Iglesia. visitaremos el Monte beatitudes, donde tuvo lugar “El Sermón de la Montaña”, </w:t>
      </w:r>
      <w:proofErr w:type="spellStart"/>
      <w:r>
        <w:rPr>
          <w:color w:val="000000"/>
          <w:sz w:val="19"/>
          <w:szCs w:val="19"/>
        </w:rPr>
        <w:t>Tabgha</w:t>
      </w:r>
      <w:proofErr w:type="spellEnd"/>
      <w:r>
        <w:rPr>
          <w:color w:val="000000"/>
          <w:sz w:val="19"/>
          <w:szCs w:val="19"/>
        </w:rPr>
        <w:t xml:space="preserve">, lugar de la multiplicación de los panes y los peces y Cafarnaúm, donde se encuentra la Casa de San Pedro y las ruinas de la antigua Sinagoga. Cena y alojamiento. </w:t>
      </w:r>
    </w:p>
    <w:p w14:paraId="06F83C24" w14:textId="77777777" w:rsidR="00BB2C2F" w:rsidRDefault="00BB2C2F">
      <w:pPr>
        <w:pBdr>
          <w:top w:val="nil"/>
          <w:left w:val="nil"/>
          <w:bottom w:val="nil"/>
          <w:right w:val="nil"/>
          <w:between w:val="nil"/>
        </w:pBdr>
        <w:spacing w:after="0" w:line="240" w:lineRule="auto"/>
        <w:jc w:val="both"/>
        <w:rPr>
          <w:color w:val="000000"/>
          <w:sz w:val="19"/>
          <w:szCs w:val="19"/>
        </w:rPr>
      </w:pPr>
    </w:p>
    <w:p w14:paraId="7C27D8B6"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DÍA 15º JUEVES: NAZARET - MT. PRECIPICIO - CANA DE GALILEA - RIO JORDÁN - JERUSALÉN</w:t>
      </w:r>
    </w:p>
    <w:p w14:paraId="1FB1C1B2"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Desayuno. Por la mañana visita de la ciudad de Nazaret visitaremos la Iglesia de la Anunciación, la Carpintería de San José y la Fuente de la Virgen. Continuación hacia el Mt. del Precipicio, desde donde podremos admirar una vista panorámica de Nazaret y sus alrededores. Seguiremos con la visita de Cana de Galilea, donde tuvo lugar el primer Milagro de Jesús. Por la tarde salida hacia Jerusalén por el Valle del Río Jordán, bordeando el oasis de Jericó, donde disfrutaremos de una panorámica del Mt. de la Tentación y del Mar Muerto. Ascenso por el desierto de Judea y entrada a Jerusalén. Alojamiento.</w:t>
      </w:r>
    </w:p>
    <w:p w14:paraId="01607BA5" w14:textId="77777777" w:rsidR="00BB2C2F" w:rsidRDefault="00BB2C2F">
      <w:pPr>
        <w:pBdr>
          <w:top w:val="nil"/>
          <w:left w:val="nil"/>
          <w:bottom w:val="nil"/>
          <w:right w:val="nil"/>
          <w:between w:val="nil"/>
        </w:pBdr>
        <w:spacing w:after="0" w:line="240" w:lineRule="auto"/>
        <w:jc w:val="both"/>
        <w:rPr>
          <w:color w:val="000000"/>
          <w:sz w:val="19"/>
          <w:szCs w:val="19"/>
        </w:rPr>
      </w:pPr>
    </w:p>
    <w:p w14:paraId="6D742256"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16º VIERNES: JERUSALÉN: MUSEO DE ISRAEL - EIN KAREN - YAD VASHEM - BELÉN </w:t>
      </w:r>
    </w:p>
    <w:p w14:paraId="1B561C54"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Salida hacia el Santuario del Libro en el Museo de Israel, donde están expuestos los Manuscritos del Mar Muerto, y donde se encuentra la Maqueta de Jerusalén en tiempos de Jesús. Visita al barrio de Ein Karen donde se encuentra la Iglesia de la Natividad de San Juan Bautista, y visita de Yad Vashem, Museo y Memorial del Holocausto. Por la tarde visita de Belén, donde, entrando por la puerta de Humildad a la Iglesia de la Natividad, veremos la Gruta del Pesebre, la Estrella de 14 puntas (Lugar del nacimiento de Jesús), la Basílica de Santa Catarina y la Gruta de San Jerónimo. Alojamiento. </w:t>
      </w:r>
    </w:p>
    <w:p w14:paraId="518994DC" w14:textId="77777777" w:rsidR="00BB2C2F" w:rsidRDefault="00BB2C2F">
      <w:pPr>
        <w:pBdr>
          <w:top w:val="nil"/>
          <w:left w:val="nil"/>
          <w:bottom w:val="nil"/>
          <w:right w:val="nil"/>
          <w:between w:val="nil"/>
        </w:pBdr>
        <w:spacing w:after="0" w:line="240" w:lineRule="auto"/>
        <w:jc w:val="both"/>
        <w:rPr>
          <w:color w:val="000000"/>
          <w:sz w:val="19"/>
          <w:szCs w:val="19"/>
        </w:rPr>
      </w:pPr>
    </w:p>
    <w:p w14:paraId="2620ADAA"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 xml:space="preserve">DÍA 17º SÁBADO: MURO DE LOS LAMENTOS - VÍA DOLOROSA - SANTO SEPULCRO - MT. OLIVOS - MT. SION  </w:t>
      </w:r>
    </w:p>
    <w:p w14:paraId="4EB32242" w14:textId="77777777" w:rsidR="00BB2C2F" w:rsidRDefault="00000000">
      <w:pPr>
        <w:pBdr>
          <w:top w:val="nil"/>
          <w:left w:val="nil"/>
          <w:bottom w:val="nil"/>
          <w:right w:val="nil"/>
          <w:between w:val="nil"/>
        </w:pBdr>
        <w:spacing w:after="0" w:line="240" w:lineRule="auto"/>
        <w:jc w:val="both"/>
        <w:rPr>
          <w:color w:val="000000"/>
          <w:sz w:val="19"/>
          <w:szCs w:val="19"/>
        </w:rPr>
      </w:pPr>
      <w:r>
        <w:rPr>
          <w:color w:val="000000"/>
          <w:sz w:val="19"/>
          <w:szCs w:val="19"/>
        </w:rPr>
        <w:t xml:space="preserve">Desayuno. Salida hacia la Ciudad Antigua, visita del Muro de las Lamentaciones. Realizaremos a pie la Vía Dolorosa para llegar al Gólgota, lugar de la crucifixión de Jesús y al Santo Sepulcro. Visita del Mt Sion donde se encuentran la Tumba del Rey David, el Cenáculo (lugar de la última cena “La Eucaristía” y “Pentecostés”) y la Abadía de la Dormición – Asunción de María. Seguiremos hacia el Mt de los Olivos, para apreciar una magnifica vista de la ciudad. Finalmente visitaremos el Jardín de Getsemaní y la Basílica de la Agonía. Alojamiento. </w:t>
      </w:r>
    </w:p>
    <w:p w14:paraId="49360D1A" w14:textId="77777777" w:rsidR="00BB2C2F" w:rsidRDefault="00BB2C2F">
      <w:pPr>
        <w:pBdr>
          <w:top w:val="nil"/>
          <w:left w:val="nil"/>
          <w:bottom w:val="nil"/>
          <w:right w:val="nil"/>
          <w:between w:val="nil"/>
        </w:pBdr>
        <w:spacing w:after="0" w:line="240" w:lineRule="auto"/>
        <w:jc w:val="both"/>
        <w:rPr>
          <w:color w:val="C00000"/>
          <w:sz w:val="19"/>
          <w:szCs w:val="19"/>
        </w:rPr>
      </w:pPr>
    </w:p>
    <w:p w14:paraId="39A17118" w14:textId="77777777" w:rsidR="00BB2C2F" w:rsidRDefault="00BB2C2F">
      <w:pPr>
        <w:pBdr>
          <w:top w:val="nil"/>
          <w:left w:val="nil"/>
          <w:bottom w:val="nil"/>
          <w:right w:val="nil"/>
          <w:between w:val="nil"/>
        </w:pBdr>
        <w:spacing w:after="0" w:line="240" w:lineRule="auto"/>
        <w:jc w:val="both"/>
        <w:rPr>
          <w:color w:val="C00000"/>
          <w:sz w:val="19"/>
          <w:szCs w:val="19"/>
        </w:rPr>
      </w:pPr>
    </w:p>
    <w:p w14:paraId="017C669C" w14:textId="77777777" w:rsidR="00BB2C2F" w:rsidRDefault="00000000">
      <w:pPr>
        <w:pBdr>
          <w:top w:val="nil"/>
          <w:left w:val="nil"/>
          <w:bottom w:val="nil"/>
          <w:right w:val="nil"/>
          <w:between w:val="nil"/>
        </w:pBdr>
        <w:spacing w:after="0" w:line="240" w:lineRule="auto"/>
        <w:jc w:val="both"/>
        <w:rPr>
          <w:color w:val="000000"/>
          <w:sz w:val="19"/>
          <w:szCs w:val="19"/>
        </w:rPr>
      </w:pPr>
      <w:r>
        <w:rPr>
          <w:b/>
          <w:bCs/>
          <w:color w:val="000000"/>
          <w:sz w:val="19"/>
          <w:szCs w:val="19"/>
        </w:rPr>
        <w:t>DÍA 18º DOMINGO: JERUSALÉN</w:t>
      </w:r>
    </w:p>
    <w:p w14:paraId="1C792DB0" w14:textId="77777777" w:rsidR="00BB2C2F" w:rsidRDefault="00000000">
      <w:pPr>
        <w:pBdr>
          <w:top w:val="nil"/>
          <w:left w:val="nil"/>
          <w:bottom w:val="nil"/>
          <w:right w:val="nil"/>
          <w:between w:val="nil"/>
        </w:pBdr>
        <w:spacing w:after="0" w:line="240" w:lineRule="auto"/>
        <w:jc w:val="both"/>
        <w:rPr>
          <w:color w:val="000000"/>
        </w:rPr>
      </w:pPr>
      <w:r>
        <w:rPr>
          <w:color w:val="000000"/>
          <w:sz w:val="19"/>
          <w:szCs w:val="19"/>
        </w:rPr>
        <w:t xml:space="preserve">Desayuno.  A la hora adecuada traslado al aeropuerto Ben Gurion para abordar el vuelo de regreso. </w:t>
      </w:r>
      <w:r>
        <w:rPr>
          <w:b/>
          <w:bCs/>
          <w:color w:val="000000"/>
        </w:rPr>
        <w:t>FIN DE NUESTROS SERVICIOS</w:t>
      </w:r>
    </w:p>
    <w:p w14:paraId="6FDA898F" w14:textId="77777777" w:rsidR="00BB2C2F" w:rsidRDefault="00BB2C2F">
      <w:pPr>
        <w:pBdr>
          <w:top w:val="nil"/>
          <w:left w:val="nil"/>
          <w:bottom w:val="nil"/>
          <w:right w:val="nil"/>
          <w:between w:val="nil"/>
        </w:pBdr>
        <w:spacing w:after="0" w:line="240" w:lineRule="auto"/>
        <w:rPr>
          <w:color w:val="000000"/>
          <w:sz w:val="20"/>
          <w:szCs w:val="20"/>
        </w:rPr>
      </w:pPr>
    </w:p>
    <w:tbl>
      <w:tblPr>
        <w:tblStyle w:val="a1"/>
        <w:tblW w:w="7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8"/>
        <w:gridCol w:w="1807"/>
        <w:gridCol w:w="1820"/>
        <w:gridCol w:w="1807"/>
      </w:tblGrid>
      <w:tr w:rsidR="00BB2C2F" w14:paraId="722C11D4" w14:textId="77777777">
        <w:trPr>
          <w:trHeight w:val="283"/>
          <w:jc w:val="center"/>
        </w:trPr>
        <w:tc>
          <w:tcPr>
            <w:tcW w:w="7302" w:type="dxa"/>
            <w:gridSpan w:val="4"/>
            <w:shd w:val="clear" w:color="auto" w:fill="C00000"/>
            <w:vAlign w:val="center"/>
          </w:tcPr>
          <w:p w14:paraId="2DDC2960" w14:textId="77777777" w:rsidR="00BB2C2F" w:rsidRDefault="00000000">
            <w:pPr>
              <w:pBdr>
                <w:top w:val="nil"/>
                <w:left w:val="nil"/>
                <w:bottom w:val="nil"/>
                <w:right w:val="nil"/>
                <w:between w:val="nil"/>
              </w:pBdr>
              <w:spacing w:after="0" w:line="240" w:lineRule="auto"/>
              <w:jc w:val="center"/>
              <w:rPr>
                <w:color w:val="000000"/>
                <w:sz w:val="20"/>
                <w:szCs w:val="20"/>
              </w:rPr>
            </w:pPr>
            <w:r>
              <w:rPr>
                <w:b/>
                <w:bCs/>
                <w:color w:val="000000"/>
                <w:sz w:val="20"/>
                <w:szCs w:val="20"/>
              </w:rPr>
              <w:t>HOTELES PREVISTOS O SM (Se reconfirma 5 días antes del IN)</w:t>
            </w:r>
          </w:p>
        </w:tc>
      </w:tr>
      <w:tr w:rsidR="00BB2C2F" w14:paraId="6C4A8767" w14:textId="77777777">
        <w:trPr>
          <w:trHeight w:val="283"/>
          <w:jc w:val="center"/>
        </w:trPr>
        <w:tc>
          <w:tcPr>
            <w:tcW w:w="1868" w:type="dxa"/>
            <w:shd w:val="clear" w:color="auto" w:fill="C00000"/>
            <w:vAlign w:val="center"/>
          </w:tcPr>
          <w:p w14:paraId="1FB4D692"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CIUDADES</w:t>
            </w:r>
          </w:p>
        </w:tc>
        <w:tc>
          <w:tcPr>
            <w:tcW w:w="1807" w:type="dxa"/>
            <w:shd w:val="clear" w:color="auto" w:fill="C00000"/>
            <w:vAlign w:val="center"/>
          </w:tcPr>
          <w:p w14:paraId="77986FE2"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TURISTA</w:t>
            </w:r>
          </w:p>
        </w:tc>
        <w:tc>
          <w:tcPr>
            <w:tcW w:w="1820" w:type="dxa"/>
            <w:shd w:val="clear" w:color="auto" w:fill="C00000"/>
            <w:vAlign w:val="center"/>
          </w:tcPr>
          <w:p w14:paraId="2E0930EE"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PRIMERA</w:t>
            </w:r>
          </w:p>
        </w:tc>
        <w:tc>
          <w:tcPr>
            <w:tcW w:w="1807" w:type="dxa"/>
            <w:shd w:val="clear" w:color="auto" w:fill="C00000"/>
            <w:vAlign w:val="center"/>
          </w:tcPr>
          <w:p w14:paraId="31A6EFCE"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SUPERIOR</w:t>
            </w:r>
          </w:p>
        </w:tc>
      </w:tr>
      <w:tr w:rsidR="00BB2C2F" w14:paraId="218512DF" w14:textId="77777777">
        <w:trPr>
          <w:trHeight w:val="283"/>
          <w:jc w:val="center"/>
        </w:trPr>
        <w:tc>
          <w:tcPr>
            <w:tcW w:w="1868" w:type="dxa"/>
            <w:vAlign w:val="center"/>
          </w:tcPr>
          <w:p w14:paraId="023964E5"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lastRenderedPageBreak/>
              <w:t>EL CAIRO</w:t>
            </w:r>
          </w:p>
        </w:tc>
        <w:tc>
          <w:tcPr>
            <w:tcW w:w="1807" w:type="dxa"/>
            <w:vAlign w:val="center"/>
          </w:tcPr>
          <w:p w14:paraId="6EE05D03" w14:textId="77777777" w:rsidR="00BB2C2F" w:rsidRDefault="00000000">
            <w:pPr>
              <w:pBdr>
                <w:top w:val="nil"/>
                <w:left w:val="nil"/>
                <w:bottom w:val="nil"/>
                <w:right w:val="nil"/>
                <w:between w:val="nil"/>
              </w:pBdr>
              <w:spacing w:after="0" w:line="240" w:lineRule="auto"/>
              <w:jc w:val="center"/>
              <w:rPr>
                <w:color w:val="000000"/>
                <w:sz w:val="19"/>
                <w:szCs w:val="19"/>
              </w:rPr>
            </w:pPr>
            <w:proofErr w:type="spellStart"/>
            <w:r>
              <w:rPr>
                <w:color w:val="000000"/>
                <w:sz w:val="19"/>
                <w:szCs w:val="19"/>
              </w:rPr>
              <w:t>Cataract</w:t>
            </w:r>
            <w:proofErr w:type="spellEnd"/>
            <w:r>
              <w:rPr>
                <w:color w:val="000000"/>
                <w:sz w:val="19"/>
                <w:szCs w:val="19"/>
              </w:rPr>
              <w:t xml:space="preserve"> Pyramids</w:t>
            </w:r>
          </w:p>
        </w:tc>
        <w:tc>
          <w:tcPr>
            <w:tcW w:w="1820" w:type="dxa"/>
            <w:vAlign w:val="center"/>
          </w:tcPr>
          <w:p w14:paraId="305D224C"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Barcelo Pyramids</w:t>
            </w:r>
          </w:p>
        </w:tc>
        <w:tc>
          <w:tcPr>
            <w:tcW w:w="1807" w:type="dxa"/>
            <w:vAlign w:val="center"/>
          </w:tcPr>
          <w:p w14:paraId="7FF97EDE"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Ramses Hilton</w:t>
            </w:r>
          </w:p>
        </w:tc>
      </w:tr>
      <w:tr w:rsidR="00BB2C2F" w14:paraId="55611B56" w14:textId="77777777">
        <w:trPr>
          <w:trHeight w:val="283"/>
          <w:jc w:val="center"/>
        </w:trPr>
        <w:tc>
          <w:tcPr>
            <w:tcW w:w="1868" w:type="dxa"/>
            <w:vAlign w:val="center"/>
          </w:tcPr>
          <w:p w14:paraId="0931B12F"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SANTA CATHERINA</w:t>
            </w:r>
          </w:p>
        </w:tc>
        <w:tc>
          <w:tcPr>
            <w:tcW w:w="5434" w:type="dxa"/>
            <w:gridSpan w:val="3"/>
            <w:vAlign w:val="center"/>
          </w:tcPr>
          <w:p w14:paraId="52670614" w14:textId="77777777" w:rsidR="00BB2C2F" w:rsidRDefault="00000000">
            <w:pPr>
              <w:pBdr>
                <w:top w:val="nil"/>
                <w:left w:val="nil"/>
                <w:bottom w:val="nil"/>
                <w:right w:val="nil"/>
                <w:between w:val="nil"/>
              </w:pBdr>
              <w:spacing w:after="0" w:line="240" w:lineRule="auto"/>
              <w:jc w:val="center"/>
              <w:rPr>
                <w:color w:val="000000"/>
                <w:sz w:val="19"/>
                <w:szCs w:val="19"/>
              </w:rPr>
            </w:pPr>
            <w:proofErr w:type="spellStart"/>
            <w:r>
              <w:rPr>
                <w:sz w:val="19"/>
                <w:szCs w:val="19"/>
              </w:rPr>
              <w:t>Morgenland</w:t>
            </w:r>
            <w:proofErr w:type="spellEnd"/>
            <w:r>
              <w:rPr>
                <w:sz w:val="19"/>
                <w:szCs w:val="19"/>
              </w:rPr>
              <w:t xml:space="preserve"> Hotel</w:t>
            </w:r>
          </w:p>
        </w:tc>
      </w:tr>
      <w:tr w:rsidR="00BB2C2F" w14:paraId="685D0DDF" w14:textId="77777777">
        <w:trPr>
          <w:trHeight w:val="283"/>
          <w:jc w:val="center"/>
        </w:trPr>
        <w:tc>
          <w:tcPr>
            <w:tcW w:w="1868" w:type="dxa"/>
            <w:vAlign w:val="center"/>
          </w:tcPr>
          <w:p w14:paraId="09628591"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WADI RUN</w:t>
            </w:r>
          </w:p>
        </w:tc>
        <w:tc>
          <w:tcPr>
            <w:tcW w:w="5434" w:type="dxa"/>
            <w:gridSpan w:val="3"/>
            <w:vAlign w:val="center"/>
          </w:tcPr>
          <w:p w14:paraId="23AABE8E" w14:textId="77777777" w:rsidR="00BB2C2F" w:rsidRDefault="00000000">
            <w:pPr>
              <w:pBdr>
                <w:top w:val="nil"/>
                <w:left w:val="nil"/>
                <w:bottom w:val="nil"/>
                <w:right w:val="nil"/>
                <w:between w:val="nil"/>
              </w:pBdr>
              <w:spacing w:after="0" w:line="240" w:lineRule="auto"/>
              <w:jc w:val="center"/>
              <w:rPr>
                <w:color w:val="000000"/>
                <w:sz w:val="19"/>
                <w:szCs w:val="19"/>
              </w:rPr>
            </w:pPr>
            <w:r>
              <w:rPr>
                <w:sz w:val="19"/>
                <w:szCs w:val="19"/>
              </w:rPr>
              <w:t>Sultana Camp</w:t>
            </w:r>
          </w:p>
        </w:tc>
      </w:tr>
      <w:tr w:rsidR="00BB2C2F" w14:paraId="6D6C61D1" w14:textId="77777777">
        <w:trPr>
          <w:trHeight w:val="283"/>
          <w:jc w:val="center"/>
        </w:trPr>
        <w:tc>
          <w:tcPr>
            <w:tcW w:w="1868" w:type="dxa"/>
            <w:vAlign w:val="center"/>
          </w:tcPr>
          <w:p w14:paraId="54EA1E5E"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AMMAN</w:t>
            </w:r>
          </w:p>
        </w:tc>
        <w:tc>
          <w:tcPr>
            <w:tcW w:w="1807" w:type="dxa"/>
            <w:vAlign w:val="center"/>
          </w:tcPr>
          <w:p w14:paraId="349BEDBE"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Mena Tyche</w:t>
            </w:r>
          </w:p>
        </w:tc>
        <w:tc>
          <w:tcPr>
            <w:tcW w:w="1820" w:type="dxa"/>
            <w:vAlign w:val="center"/>
          </w:tcPr>
          <w:p w14:paraId="5CFC5396"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Bristol</w:t>
            </w:r>
          </w:p>
        </w:tc>
        <w:tc>
          <w:tcPr>
            <w:tcW w:w="1807" w:type="dxa"/>
            <w:vAlign w:val="center"/>
          </w:tcPr>
          <w:p w14:paraId="571F78DC" w14:textId="77777777" w:rsidR="00BB2C2F" w:rsidRDefault="00000000">
            <w:pPr>
              <w:pBdr>
                <w:top w:val="nil"/>
                <w:left w:val="nil"/>
                <w:bottom w:val="nil"/>
                <w:right w:val="nil"/>
                <w:between w:val="nil"/>
              </w:pBdr>
              <w:spacing w:after="0" w:line="240" w:lineRule="auto"/>
              <w:jc w:val="center"/>
              <w:rPr>
                <w:color w:val="000000"/>
                <w:sz w:val="19"/>
                <w:szCs w:val="19"/>
              </w:rPr>
            </w:pPr>
            <w:proofErr w:type="spellStart"/>
            <w:r>
              <w:rPr>
                <w:color w:val="000000"/>
                <w:sz w:val="19"/>
                <w:szCs w:val="19"/>
              </w:rPr>
              <w:t>Rotana</w:t>
            </w:r>
            <w:proofErr w:type="spellEnd"/>
            <w:r>
              <w:rPr>
                <w:color w:val="000000"/>
                <w:sz w:val="19"/>
                <w:szCs w:val="19"/>
              </w:rPr>
              <w:t xml:space="preserve"> Tower</w:t>
            </w:r>
          </w:p>
        </w:tc>
      </w:tr>
      <w:tr w:rsidR="00BB2C2F" w14:paraId="4C2FEC66" w14:textId="77777777">
        <w:trPr>
          <w:trHeight w:val="283"/>
          <w:jc w:val="center"/>
        </w:trPr>
        <w:tc>
          <w:tcPr>
            <w:tcW w:w="1868" w:type="dxa"/>
            <w:vAlign w:val="center"/>
          </w:tcPr>
          <w:p w14:paraId="71F17D38"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TEL AVIV</w:t>
            </w:r>
          </w:p>
        </w:tc>
        <w:tc>
          <w:tcPr>
            <w:tcW w:w="1807" w:type="dxa"/>
            <w:vAlign w:val="center"/>
          </w:tcPr>
          <w:p w14:paraId="585DB591"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Leonardo Boutique</w:t>
            </w:r>
          </w:p>
          <w:p w14:paraId="1E0B6EFE"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Grand Beach</w:t>
            </w:r>
          </w:p>
        </w:tc>
        <w:tc>
          <w:tcPr>
            <w:tcW w:w="1820" w:type="dxa"/>
            <w:vAlign w:val="center"/>
          </w:tcPr>
          <w:p w14:paraId="37ADCEA8"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rPr>
              <w:t>L</w:t>
            </w:r>
            <w:r>
              <w:rPr>
                <w:color w:val="000000"/>
                <w:sz w:val="19"/>
                <w:szCs w:val="19"/>
              </w:rPr>
              <w:t>eonardo Boutique</w:t>
            </w:r>
          </w:p>
          <w:p w14:paraId="21DDC858"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Prima City</w:t>
            </w:r>
          </w:p>
        </w:tc>
        <w:tc>
          <w:tcPr>
            <w:tcW w:w="1807" w:type="dxa"/>
            <w:vAlign w:val="center"/>
          </w:tcPr>
          <w:p w14:paraId="545B8C1E"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Herbert Samuel</w:t>
            </w:r>
          </w:p>
          <w:p w14:paraId="571B44EC" w14:textId="77777777" w:rsidR="00BB2C2F" w:rsidRDefault="00000000">
            <w:pPr>
              <w:pBdr>
                <w:top w:val="nil"/>
                <w:left w:val="nil"/>
                <w:bottom w:val="nil"/>
                <w:right w:val="nil"/>
                <w:between w:val="nil"/>
              </w:pBdr>
              <w:spacing w:after="0" w:line="240" w:lineRule="auto"/>
              <w:jc w:val="center"/>
              <w:rPr>
                <w:color w:val="000000"/>
                <w:sz w:val="19"/>
                <w:szCs w:val="19"/>
              </w:rPr>
            </w:pPr>
            <w:proofErr w:type="spellStart"/>
            <w:r>
              <w:rPr>
                <w:color w:val="000000"/>
                <w:sz w:val="19"/>
                <w:szCs w:val="19"/>
              </w:rPr>
              <w:t>Herods</w:t>
            </w:r>
            <w:proofErr w:type="spellEnd"/>
          </w:p>
        </w:tc>
      </w:tr>
      <w:tr w:rsidR="00BB2C2F" w14:paraId="0CA3740F" w14:textId="77777777">
        <w:trPr>
          <w:trHeight w:val="283"/>
          <w:jc w:val="center"/>
        </w:trPr>
        <w:tc>
          <w:tcPr>
            <w:tcW w:w="1868" w:type="dxa"/>
            <w:vAlign w:val="center"/>
          </w:tcPr>
          <w:p w14:paraId="658CD6A6"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GALILEA (NAZARET)</w:t>
            </w:r>
          </w:p>
        </w:tc>
        <w:tc>
          <w:tcPr>
            <w:tcW w:w="1807" w:type="dxa"/>
            <w:vAlign w:val="center"/>
          </w:tcPr>
          <w:p w14:paraId="67139716"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Old City</w:t>
            </w:r>
          </w:p>
          <w:p w14:paraId="75981FB3"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Plaza</w:t>
            </w:r>
          </w:p>
        </w:tc>
        <w:tc>
          <w:tcPr>
            <w:tcW w:w="1820" w:type="dxa"/>
            <w:vAlign w:val="center"/>
          </w:tcPr>
          <w:p w14:paraId="680507C4"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Legacy</w:t>
            </w:r>
          </w:p>
          <w:p w14:paraId="2407E038"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Golden Crown</w:t>
            </w:r>
          </w:p>
        </w:tc>
        <w:tc>
          <w:tcPr>
            <w:tcW w:w="1807" w:type="dxa"/>
            <w:vAlign w:val="center"/>
          </w:tcPr>
          <w:p w14:paraId="5D317B0A"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Blend</w:t>
            </w:r>
          </w:p>
          <w:p w14:paraId="4E4A1F66"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Ramada</w:t>
            </w:r>
          </w:p>
        </w:tc>
      </w:tr>
      <w:tr w:rsidR="00BB2C2F" w14:paraId="73C63F1E" w14:textId="77777777">
        <w:trPr>
          <w:trHeight w:val="283"/>
          <w:jc w:val="center"/>
        </w:trPr>
        <w:tc>
          <w:tcPr>
            <w:tcW w:w="1868" w:type="dxa"/>
            <w:vAlign w:val="center"/>
          </w:tcPr>
          <w:p w14:paraId="75A81B6B"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GALILEA (TIBERIAS)</w:t>
            </w:r>
          </w:p>
        </w:tc>
        <w:tc>
          <w:tcPr>
            <w:tcW w:w="1807" w:type="dxa"/>
            <w:vAlign w:val="center"/>
          </w:tcPr>
          <w:p w14:paraId="4D30CC02" w14:textId="77777777" w:rsidR="00BB2C2F" w:rsidRDefault="00000000">
            <w:pPr>
              <w:pBdr>
                <w:top w:val="nil"/>
                <w:left w:val="nil"/>
                <w:bottom w:val="nil"/>
                <w:right w:val="nil"/>
                <w:between w:val="nil"/>
              </w:pBdr>
              <w:spacing w:after="0" w:line="240" w:lineRule="auto"/>
              <w:jc w:val="center"/>
              <w:rPr>
                <w:color w:val="000000"/>
                <w:sz w:val="19"/>
                <w:szCs w:val="19"/>
              </w:rPr>
            </w:pPr>
            <w:proofErr w:type="spellStart"/>
            <w:r>
              <w:rPr>
                <w:color w:val="000000"/>
                <w:sz w:val="19"/>
                <w:szCs w:val="19"/>
              </w:rPr>
              <w:t>Restal</w:t>
            </w:r>
            <w:proofErr w:type="spellEnd"/>
          </w:p>
          <w:p w14:paraId="640F578B"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Prima Galil</w:t>
            </w:r>
          </w:p>
        </w:tc>
        <w:tc>
          <w:tcPr>
            <w:tcW w:w="1820" w:type="dxa"/>
            <w:vAlign w:val="center"/>
          </w:tcPr>
          <w:p w14:paraId="3B9E6223"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Lake House</w:t>
            </w:r>
          </w:p>
          <w:p w14:paraId="4627AF1B"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Golan</w:t>
            </w:r>
          </w:p>
        </w:tc>
        <w:tc>
          <w:tcPr>
            <w:tcW w:w="1807" w:type="dxa"/>
            <w:vAlign w:val="center"/>
          </w:tcPr>
          <w:p w14:paraId="7B758934"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Leonardo Plaza</w:t>
            </w:r>
          </w:p>
          <w:p w14:paraId="671D8D65"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Caesar</w:t>
            </w:r>
          </w:p>
        </w:tc>
      </w:tr>
      <w:tr w:rsidR="00BB2C2F" w14:paraId="33C19563" w14:textId="77777777">
        <w:trPr>
          <w:trHeight w:val="283"/>
          <w:jc w:val="center"/>
        </w:trPr>
        <w:tc>
          <w:tcPr>
            <w:tcW w:w="1868" w:type="dxa"/>
            <w:vAlign w:val="center"/>
          </w:tcPr>
          <w:p w14:paraId="17706387" w14:textId="77777777" w:rsidR="00BB2C2F" w:rsidRDefault="00000000">
            <w:pPr>
              <w:pBdr>
                <w:top w:val="nil"/>
                <w:left w:val="nil"/>
                <w:bottom w:val="nil"/>
                <w:right w:val="nil"/>
                <w:between w:val="nil"/>
              </w:pBdr>
              <w:spacing w:after="0" w:line="240" w:lineRule="auto"/>
              <w:jc w:val="center"/>
              <w:rPr>
                <w:color w:val="000000"/>
                <w:sz w:val="19"/>
                <w:szCs w:val="19"/>
              </w:rPr>
            </w:pPr>
            <w:r>
              <w:rPr>
                <w:b/>
                <w:bCs/>
                <w:color w:val="000000"/>
                <w:sz w:val="19"/>
                <w:szCs w:val="19"/>
              </w:rPr>
              <w:t>JERUSALEM</w:t>
            </w:r>
          </w:p>
        </w:tc>
        <w:tc>
          <w:tcPr>
            <w:tcW w:w="1807" w:type="dxa"/>
            <w:vAlign w:val="center"/>
          </w:tcPr>
          <w:p w14:paraId="4DA6EECF"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Royal</w:t>
            </w:r>
          </w:p>
          <w:p w14:paraId="182460F4"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Prima Vera</w:t>
            </w:r>
          </w:p>
        </w:tc>
        <w:tc>
          <w:tcPr>
            <w:tcW w:w="1820" w:type="dxa"/>
            <w:vAlign w:val="center"/>
          </w:tcPr>
          <w:p w14:paraId="46A83DBE"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Prima Royale</w:t>
            </w:r>
          </w:p>
          <w:p w14:paraId="3F557857"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Grand Court</w:t>
            </w:r>
          </w:p>
        </w:tc>
        <w:tc>
          <w:tcPr>
            <w:tcW w:w="1807" w:type="dxa"/>
            <w:vAlign w:val="center"/>
          </w:tcPr>
          <w:p w14:paraId="4CF68509"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Leonardo Boutique</w:t>
            </w:r>
          </w:p>
          <w:p w14:paraId="285A8589" w14:textId="77777777" w:rsidR="00BB2C2F" w:rsidRDefault="00000000">
            <w:pPr>
              <w:pBdr>
                <w:top w:val="nil"/>
                <w:left w:val="nil"/>
                <w:bottom w:val="nil"/>
                <w:right w:val="nil"/>
                <w:between w:val="nil"/>
              </w:pBdr>
              <w:spacing w:after="0" w:line="240" w:lineRule="auto"/>
              <w:jc w:val="center"/>
              <w:rPr>
                <w:color w:val="000000"/>
                <w:sz w:val="19"/>
                <w:szCs w:val="19"/>
              </w:rPr>
            </w:pPr>
            <w:r>
              <w:rPr>
                <w:color w:val="000000"/>
                <w:sz w:val="19"/>
                <w:szCs w:val="19"/>
              </w:rPr>
              <w:t>Lady Stern</w:t>
            </w:r>
          </w:p>
        </w:tc>
      </w:tr>
    </w:tbl>
    <w:p w14:paraId="248CCEC8" w14:textId="77777777" w:rsidR="00BB2C2F" w:rsidRDefault="00BB2C2F">
      <w:pPr>
        <w:pBdr>
          <w:top w:val="nil"/>
          <w:left w:val="nil"/>
          <w:bottom w:val="nil"/>
          <w:right w:val="nil"/>
          <w:between w:val="nil"/>
        </w:pBdr>
        <w:spacing w:after="0" w:line="240" w:lineRule="auto"/>
        <w:rPr>
          <w:color w:val="000000"/>
          <w:sz w:val="20"/>
          <w:szCs w:val="20"/>
        </w:rPr>
      </w:pPr>
    </w:p>
    <w:sectPr w:rsidR="00BB2C2F">
      <w:headerReference w:type="even" r:id="rId8"/>
      <w:headerReference w:type="default" r:id="rId9"/>
      <w:footerReference w:type="even" r:id="rId10"/>
      <w:footerReference w:type="default" r:id="rId11"/>
      <w:headerReference w:type="first" r:id="rId12"/>
      <w:footerReference w:type="first" r:id="rId13"/>
      <w:pgSz w:w="11906" w:h="16838"/>
      <w:pgMar w:top="1417" w:right="1416" w:bottom="1276"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9DC0" w14:textId="77777777" w:rsidR="00815917" w:rsidRDefault="00815917">
      <w:pPr>
        <w:spacing w:after="0" w:line="240" w:lineRule="auto"/>
      </w:pPr>
      <w:r>
        <w:separator/>
      </w:r>
    </w:p>
  </w:endnote>
  <w:endnote w:type="continuationSeparator" w:id="0">
    <w:p w14:paraId="5FF67231" w14:textId="77777777" w:rsidR="00815917" w:rsidRDefault="00815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E69F4FD5-5553-453B-AE52-908360D5B1C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6E6E1A5-2BFD-4160-9B94-88765B28293A}"/>
    <w:embedBold r:id="rId3" w:fontKey="{7A481F35-618B-4848-BB38-84CF0F82096D}"/>
    <w:embedItalic r:id="rId4" w:fontKey="{BA6FDD1C-B6E9-453A-A063-A79A24FBC863}"/>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5" w:fontKey="{173532F2-999D-47CB-A2DB-8C16E06FC774}"/>
  </w:font>
  <w:font w:name="Tahoma">
    <w:panose1 w:val="020B0604030504040204"/>
    <w:charset w:val="00"/>
    <w:family w:val="swiss"/>
    <w:pitch w:val="variable"/>
    <w:sig w:usb0="E1002EFF" w:usb1="C000605B" w:usb2="00000029" w:usb3="00000000" w:csb0="000101FF" w:csb1="00000000"/>
    <w:embedRegular r:id="rId6" w:fontKey="{9F0E0547-D36C-405A-A44C-F76FA557CBBF}"/>
  </w:font>
  <w:font w:name="Gotham Medium">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C7020D9D-A7A5-4E93-B9F4-9CC6575FA89D}"/>
  </w:font>
  <w:font w:name="Cambria">
    <w:panose1 w:val="02040503050406030204"/>
    <w:charset w:val="00"/>
    <w:family w:val="roman"/>
    <w:pitch w:val="variable"/>
    <w:sig w:usb0="E00006FF" w:usb1="420024FF" w:usb2="02000000" w:usb3="00000000" w:csb0="0000019F" w:csb1="00000000"/>
    <w:embedRegular r:id="rId8" w:fontKey="{82711BE0-497F-43B9-96C8-4AFB311F8A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C76E3" w14:textId="77777777" w:rsidR="00EE4404" w:rsidRDefault="00EE440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D612" w14:textId="77777777" w:rsidR="00EE4404" w:rsidRPr="004F20DD" w:rsidRDefault="00EE4404" w:rsidP="00EE4404">
    <w:pPr>
      <w:pStyle w:val="Piedepgina"/>
      <w:ind w:left="0" w:hanging="2"/>
      <w:jc w:val="center"/>
      <w:rPr>
        <w:b/>
        <w:bCs/>
        <w:color w:val="002060"/>
        <w:sz w:val="20"/>
        <w:szCs w:val="20"/>
        <w:lang w:val="es-MX"/>
      </w:rPr>
    </w:pPr>
    <w:r>
      <w:rPr>
        <w:noProof/>
      </w:rPr>
      <w:drawing>
        <wp:anchor distT="0" distB="0" distL="114300" distR="114300" simplePos="0" relativeHeight="251661312" behindDoc="0" locked="0" layoutInCell="1" allowOverlap="1" wp14:anchorId="2D6B4D69" wp14:editId="0885730A">
          <wp:simplePos x="0" y="0"/>
          <wp:positionH relativeFrom="margin">
            <wp:align>right</wp:align>
          </wp:positionH>
          <wp:positionV relativeFrom="paragraph">
            <wp:posOffset>13335</wp:posOffset>
          </wp:positionV>
          <wp:extent cx="793750" cy="323850"/>
          <wp:effectExtent l="0" t="0" r="0" b="0"/>
          <wp:wrapNone/>
          <wp:docPr id="42652822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29AFB76" wp14:editId="0EAD9385">
          <wp:simplePos x="0" y="0"/>
          <wp:positionH relativeFrom="margin">
            <wp:align>left</wp:align>
          </wp:positionH>
          <wp:positionV relativeFrom="paragraph">
            <wp:posOffset>-24765</wp:posOffset>
          </wp:positionV>
          <wp:extent cx="925830" cy="323850"/>
          <wp:effectExtent l="0" t="0" r="0" b="0"/>
          <wp:wrapNone/>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t="31099" b="33904"/>
                  <a:stretch>
                    <a:fillRect/>
                  </a:stretch>
                </pic:blipFill>
                <pic:spPr bwMode="auto">
                  <a:xfrm>
                    <a:off x="0" y="0"/>
                    <a:ext cx="92583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4EE3">
      <w:rPr>
        <w:b/>
        <w:bCs/>
        <w:color w:val="002060"/>
        <w:lang w:val="es-MX"/>
      </w:rPr>
      <w:t>A</w:t>
    </w:r>
    <w:r w:rsidRPr="004F20DD">
      <w:rPr>
        <w:b/>
        <w:bCs/>
        <w:color w:val="002060"/>
        <w:sz w:val="20"/>
        <w:szCs w:val="20"/>
        <w:lang w:val="es-MX"/>
      </w:rPr>
      <w:t>ctiva, recarga y viaja. Una sola SIM</w:t>
    </w:r>
  </w:p>
  <w:p w14:paraId="4A31DD57" w14:textId="52B40252" w:rsidR="00BB2C2F" w:rsidRDefault="00EE4404" w:rsidP="00EE4404">
    <w:pPr>
      <w:pBdr>
        <w:top w:val="nil"/>
        <w:left w:val="nil"/>
        <w:bottom w:val="nil"/>
        <w:right w:val="nil"/>
        <w:between w:val="nil"/>
      </w:pBdr>
      <w:spacing w:after="0" w:line="240" w:lineRule="auto"/>
      <w:jc w:val="center"/>
      <w:rPr>
        <w:color w:val="000000"/>
      </w:rPr>
    </w:pPr>
    <w:r w:rsidRPr="004F20DD">
      <w:rPr>
        <w:b/>
        <w:bCs/>
        <w:color w:val="002060"/>
        <w:sz w:val="20"/>
        <w:szCs w:val="20"/>
        <w:lang w:val="es-MX"/>
      </w:rPr>
      <w:t>para conectarte al mundo entero desde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FB27" w14:textId="77777777" w:rsidR="00EE4404" w:rsidRDefault="00EE440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C9542" w14:textId="77777777" w:rsidR="00815917" w:rsidRDefault="00815917">
      <w:pPr>
        <w:spacing w:after="0" w:line="240" w:lineRule="auto"/>
      </w:pPr>
      <w:r>
        <w:separator/>
      </w:r>
    </w:p>
  </w:footnote>
  <w:footnote w:type="continuationSeparator" w:id="0">
    <w:p w14:paraId="73991001" w14:textId="77777777" w:rsidR="00815917" w:rsidRDefault="00815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8CA1" w14:textId="77777777" w:rsidR="00EE4404" w:rsidRDefault="00EE440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162A" w14:textId="77777777" w:rsidR="00BB2C2F" w:rsidRDefault="00000000">
    <w:pPr>
      <w:pBdr>
        <w:top w:val="nil"/>
        <w:left w:val="nil"/>
        <w:bottom w:val="nil"/>
        <w:right w:val="nil"/>
        <w:between w:val="nil"/>
      </w:pBdr>
      <w:tabs>
        <w:tab w:val="left" w:pos="2698"/>
      </w:tabs>
      <w:spacing w:after="0" w:line="240" w:lineRule="auto"/>
      <w:rPr>
        <w:color w:val="000000"/>
      </w:rPr>
    </w:pPr>
    <w:r>
      <w:rPr>
        <w:color w:val="000000"/>
      </w:rPr>
      <w:tab/>
    </w:r>
    <w:r>
      <w:rPr>
        <w:noProof/>
      </w:rPr>
      <w:drawing>
        <wp:anchor distT="0" distB="0" distL="114300" distR="114300" simplePos="0" relativeHeight="251658240" behindDoc="0" locked="0" layoutInCell="1" hidden="0" allowOverlap="1" wp14:anchorId="59FD8FA2" wp14:editId="6F7C0DC5">
          <wp:simplePos x="0" y="0"/>
          <wp:positionH relativeFrom="column">
            <wp:posOffset>-1000124</wp:posOffset>
          </wp:positionH>
          <wp:positionV relativeFrom="paragraph">
            <wp:posOffset>-340994</wp:posOffset>
          </wp:positionV>
          <wp:extent cx="2876550" cy="790575"/>
          <wp:effectExtent l="0" t="0" r="0" b="0"/>
          <wp:wrapNone/>
          <wp:docPr id="1" name="image1.jpg" descr="10FCA97C"/>
          <wp:cNvGraphicFramePr/>
          <a:graphic xmlns:a="http://schemas.openxmlformats.org/drawingml/2006/main">
            <a:graphicData uri="http://schemas.openxmlformats.org/drawingml/2006/picture">
              <pic:pic xmlns:pic="http://schemas.openxmlformats.org/drawingml/2006/picture">
                <pic:nvPicPr>
                  <pic:cNvPr id="0" name="image1.jpg" descr="10FCA97C"/>
                  <pic:cNvPicPr preferRelativeResize="0"/>
                </pic:nvPicPr>
                <pic:blipFill>
                  <a:blip r:embed="rId1"/>
                  <a:srcRect/>
                  <a:stretch>
                    <a:fillRect/>
                  </a:stretch>
                </pic:blipFill>
                <pic:spPr>
                  <a:xfrm>
                    <a:off x="0" y="0"/>
                    <a:ext cx="2876550" cy="79057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8CB7" w14:textId="77777777" w:rsidR="00EE4404" w:rsidRDefault="00EE440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1458"/>
    <w:multiLevelType w:val="multilevel"/>
    <w:tmpl w:val="717C0B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5E01EB3"/>
    <w:multiLevelType w:val="multilevel"/>
    <w:tmpl w:val="E2D24FCA"/>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
      <w:lvlJc w:val="left"/>
      <w:pPr>
        <w:ind w:left="3240" w:hanging="360"/>
      </w:pPr>
      <w:rPr>
        <w:rFonts w:ascii="Noto Sans Symbols" w:eastAsia="Noto Sans Symbols" w:hAnsi="Noto Sans Symbols" w:cs="Noto Sans Symbols"/>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
      <w:lvlJc w:val="left"/>
      <w:pPr>
        <w:ind w:left="5400" w:hanging="360"/>
      </w:pPr>
      <w:rPr>
        <w:rFonts w:ascii="Noto Sans Symbols" w:eastAsia="Noto Sans Symbols" w:hAnsi="Noto Sans Symbols" w:cs="Noto Sans Symbols"/>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2" w15:restartNumberingAfterBreak="0">
    <w:nsid w:val="3FE33993"/>
    <w:multiLevelType w:val="multilevel"/>
    <w:tmpl w:val="E00600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63452A8F"/>
    <w:multiLevelType w:val="multilevel"/>
    <w:tmpl w:val="BEC06926"/>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EC76C67"/>
    <w:multiLevelType w:val="multilevel"/>
    <w:tmpl w:val="E806B6CE"/>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16cid:durableId="1412968375">
    <w:abstractNumId w:val="2"/>
  </w:num>
  <w:num w:numId="2" w16cid:durableId="1831750926">
    <w:abstractNumId w:val="0"/>
  </w:num>
  <w:num w:numId="3" w16cid:durableId="945309009">
    <w:abstractNumId w:val="1"/>
  </w:num>
  <w:num w:numId="4" w16cid:durableId="299265877">
    <w:abstractNumId w:val="4"/>
  </w:num>
  <w:num w:numId="5" w16cid:durableId="245843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C2F"/>
    <w:rsid w:val="00815917"/>
    <w:rsid w:val="00BB2C2F"/>
    <w:rsid w:val="00D61B34"/>
    <w:rsid w:val="00EE44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59D08CF1"/>
  <w15:docId w15:val="{90403AEF-D2A6-404B-9271-A51BD96E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customStyle="1" w:styleId="pTitle">
    <w:name w:val="pTitle"/>
    <w:basedOn w:val="Normal"/>
    <w:pPr>
      <w:suppressAutoHyphens/>
      <w:spacing w:after="0" w:line="240" w:lineRule="auto"/>
      <w:ind w:leftChars="-1" w:left="-1" w:hangingChars="1" w:hanging="1"/>
      <w:jc w:val="center"/>
      <w:textDirection w:val="btLr"/>
      <w:textAlignment w:val="top"/>
      <w:outlineLvl w:val="0"/>
    </w:pPr>
    <w:rPr>
      <w:position w:val="-1"/>
      <w:sz w:val="20"/>
      <w:szCs w:val="20"/>
      <w:lang w:eastAsia="es-PE"/>
    </w:rPr>
  </w:style>
  <w:style w:type="character" w:customStyle="1" w:styleId="fTitle">
    <w:name w:val="fTitle"/>
    <w:rPr>
      <w:rFonts w:ascii="Calibri" w:eastAsia="Calibri" w:hAnsi="Calibri" w:cs="Calibri" w:hint="default"/>
      <w:b/>
      <w:bCs/>
      <w:color w:val="0077B8"/>
      <w:w w:val="100"/>
      <w:position w:val="-1"/>
      <w:sz w:val="30"/>
      <w:szCs w:val="30"/>
      <w:effect w:val="none"/>
      <w:vertAlign w:val="baseline"/>
      <w:cs w:val="0"/>
      <w:em w:val="none"/>
    </w:rPr>
  </w:style>
  <w:style w:type="paragraph" w:customStyle="1" w:styleId="pTitleDay">
    <w:name w:val="pTitleDay"/>
    <w:basedOn w:val="Normal"/>
    <w:pPr>
      <w:suppressAutoHyphens/>
      <w:spacing w:after="0" w:line="240" w:lineRule="auto"/>
      <w:ind w:leftChars="-1" w:left="-1" w:hangingChars="1" w:hanging="1"/>
      <w:jc w:val="center"/>
      <w:textDirection w:val="btLr"/>
      <w:textAlignment w:val="top"/>
      <w:outlineLvl w:val="0"/>
    </w:pPr>
    <w:rPr>
      <w:position w:val="-1"/>
      <w:sz w:val="20"/>
      <w:szCs w:val="20"/>
      <w:lang w:eastAsia="es-PE"/>
    </w:rPr>
  </w:style>
  <w:style w:type="character" w:customStyle="1" w:styleId="fTitleDay">
    <w:name w:val="fTitleDay"/>
    <w:rPr>
      <w:rFonts w:ascii="Calibri" w:eastAsia="Calibri" w:hAnsi="Calibri" w:cs="Calibri" w:hint="default"/>
      <w:b/>
      <w:bCs/>
      <w:color w:val="FF9633"/>
      <w:w w:val="100"/>
      <w:position w:val="-1"/>
      <w:sz w:val="24"/>
      <w:szCs w:val="24"/>
      <w:effect w:val="none"/>
      <w:vertAlign w:val="baseline"/>
      <w:cs w:val="0"/>
      <w:em w:val="none"/>
    </w:rPr>
  </w:style>
  <w:style w:type="paragraph" w:customStyle="1" w:styleId="pList">
    <w:name w:val="pList"/>
    <w:basedOn w:val="Normal"/>
    <w:pPr>
      <w:suppressAutoHyphens/>
      <w:spacing w:after="0" w:line="192" w:lineRule="auto"/>
      <w:ind w:leftChars="-1" w:left="-1" w:hangingChars="1" w:hanging="1"/>
      <w:textDirection w:val="btLr"/>
      <w:textAlignment w:val="top"/>
      <w:outlineLvl w:val="0"/>
    </w:pPr>
    <w:rPr>
      <w:position w:val="-1"/>
      <w:sz w:val="20"/>
      <w:szCs w:val="20"/>
      <w:lang w:eastAsia="es-PE"/>
    </w:rPr>
  </w:style>
  <w:style w:type="character" w:customStyle="1" w:styleId="fList">
    <w:name w:val="fList"/>
    <w:rPr>
      <w:rFonts w:ascii="Calibri" w:eastAsia="Calibri" w:hAnsi="Calibri" w:cs="Calibri" w:hint="default"/>
      <w:color w:val="5A5A5A"/>
      <w:w w:val="100"/>
      <w:position w:val="-1"/>
      <w:sz w:val="20"/>
      <w:szCs w:val="20"/>
      <w:effect w:val="none"/>
      <w:vertAlign w:val="baseline"/>
      <w:cs w:val="0"/>
      <w:em w:val="none"/>
    </w:rPr>
  </w:style>
  <w:style w:type="character" w:customStyle="1" w:styleId="fSubTitle">
    <w:name w:val="fSubTitle"/>
    <w:rPr>
      <w:rFonts w:ascii="Calibri" w:eastAsia="Calibri" w:hAnsi="Calibri" w:cs="Calibri" w:hint="default"/>
      <w:b/>
      <w:bCs/>
      <w:color w:val="343A40"/>
      <w:w w:val="100"/>
      <w:position w:val="-1"/>
      <w:sz w:val="20"/>
      <w:szCs w:val="20"/>
      <w:effect w:val="none"/>
      <w:vertAlign w:val="baseline"/>
      <w:cs w:val="0"/>
      <w:em w:val="none"/>
    </w:rPr>
  </w:style>
  <w:style w:type="paragraph" w:styleId="Prrafodelista">
    <w:name w:val="List Paragraph"/>
    <w:basedOn w:val="Normal"/>
    <w:pPr>
      <w:suppressAutoHyphens/>
      <w:spacing w:after="0" w:line="240" w:lineRule="auto"/>
      <w:ind w:leftChars="-1" w:left="720" w:hangingChars="1" w:hanging="1"/>
      <w:textDirection w:val="btLr"/>
      <w:textAlignment w:val="top"/>
      <w:outlineLvl w:val="0"/>
    </w:pPr>
    <w:rPr>
      <w:position w:val="-1"/>
      <w:lang w:eastAsia="en-US"/>
    </w:rPr>
  </w:style>
  <w:style w:type="paragraph" w:customStyle="1" w:styleId="Prrafodelista21">
    <w:name w:val="Párrafo de lista21"/>
    <w:basedOn w:val="Normal"/>
    <w:pPr>
      <w:suppressAutoHyphens/>
      <w:spacing w:before="100" w:beforeAutospacing="1" w:after="0" w:line="240" w:lineRule="auto"/>
      <w:ind w:leftChars="-1" w:left="720" w:hangingChars="1" w:hanging="1"/>
      <w:contextualSpacing/>
      <w:textDirection w:val="btLr"/>
      <w:textAlignment w:val="top"/>
      <w:outlineLvl w:val="0"/>
    </w:pPr>
    <w:rPr>
      <w:rFonts w:ascii="Verdana" w:eastAsia="Times New Roman" w:hAnsi="Verdana" w:cs="Tahoma"/>
      <w:position w:val="-1"/>
      <w:sz w:val="20"/>
      <w:szCs w:val="20"/>
      <w:lang w:eastAsia="es-PE"/>
    </w:rPr>
  </w:style>
  <w:style w:type="paragraph" w:styleId="Encabezado">
    <w:name w:val="header"/>
    <w:basedOn w:val="Normal"/>
    <w:qFormat/>
    <w:pPr>
      <w:suppressAutoHyphens/>
      <w:spacing w:after="0" w:line="240" w:lineRule="auto"/>
      <w:ind w:leftChars="-1" w:left="-1" w:hangingChars="1" w:hanging="1"/>
      <w:textDirection w:val="btLr"/>
      <w:textAlignment w:val="top"/>
      <w:outlineLvl w:val="0"/>
    </w:pPr>
    <w:rPr>
      <w:position w:val="-1"/>
      <w:lang w:eastAsia="en-US"/>
    </w:rPr>
  </w:style>
  <w:style w:type="character" w:customStyle="1" w:styleId="EncabezadoCar">
    <w:name w:val="Encabezado Car"/>
    <w:basedOn w:val="Fuentedeprrafopredeter"/>
    <w:rPr>
      <w:w w:val="100"/>
      <w:position w:val="-1"/>
      <w:effect w:val="none"/>
      <w:vertAlign w:val="baseline"/>
      <w:cs w:val="0"/>
      <w:em w:val="none"/>
    </w:rPr>
  </w:style>
  <w:style w:type="paragraph" w:styleId="Piedepgina">
    <w:name w:val="footer"/>
    <w:basedOn w:val="Normal"/>
    <w:uiPriority w:val="99"/>
    <w:qFormat/>
    <w:pPr>
      <w:suppressAutoHyphens/>
      <w:spacing w:after="0" w:line="240" w:lineRule="auto"/>
      <w:ind w:leftChars="-1" w:left="-1" w:hangingChars="1" w:hanging="1"/>
      <w:textDirection w:val="btLr"/>
      <w:textAlignment w:val="top"/>
      <w:outlineLvl w:val="0"/>
    </w:pPr>
    <w:rPr>
      <w:position w:val="-1"/>
      <w:lang w:eastAsia="en-US"/>
    </w:rPr>
  </w:style>
  <w:style w:type="character" w:customStyle="1" w:styleId="PiedepginaCar">
    <w:name w:val="Pie de página Car"/>
    <w:basedOn w:val="Fuentedeprrafopredeter"/>
    <w:uiPriority w:val="99"/>
    <w:rPr>
      <w:w w:val="100"/>
      <w:position w:val="-1"/>
      <w:effect w:val="none"/>
      <w:vertAlign w:val="baseline"/>
      <w:cs w:val="0"/>
      <w:em w:val="none"/>
    </w:rPr>
  </w:style>
  <w:style w:type="character" w:styleId="Refdecomentario">
    <w:name w:val="annotation reference"/>
    <w:qFormat/>
    <w:rPr>
      <w:w w:val="100"/>
      <w:position w:val="-1"/>
      <w:sz w:val="16"/>
      <w:szCs w:val="16"/>
      <w:effect w:val="none"/>
      <w:vertAlign w:val="baseline"/>
      <w:cs w:val="0"/>
      <w:em w:val="none"/>
    </w:rPr>
  </w:style>
  <w:style w:type="paragraph" w:styleId="Textocomentario">
    <w:name w:val="annotation text"/>
    <w:basedOn w:val="Normal"/>
    <w:qFormat/>
    <w:pPr>
      <w:suppressAutoHyphens/>
      <w:ind w:leftChars="-1" w:left="-1" w:hangingChars="1" w:hanging="1"/>
      <w:textDirection w:val="btLr"/>
      <w:textAlignment w:val="top"/>
      <w:outlineLvl w:val="0"/>
    </w:pPr>
    <w:rPr>
      <w:position w:val="-1"/>
      <w:sz w:val="20"/>
      <w:szCs w:val="20"/>
      <w:lang w:eastAsia="en-US"/>
    </w:rPr>
  </w:style>
  <w:style w:type="character" w:customStyle="1" w:styleId="TextocomentarioCar">
    <w:name w:val="Texto comentario Car"/>
    <w:rPr>
      <w:w w:val="100"/>
      <w:position w:val="-1"/>
      <w:effect w:val="none"/>
      <w:vertAlign w:val="baseline"/>
      <w:cs w:val="0"/>
      <w:em w:val="none"/>
      <w:lang w:eastAsia="en-US"/>
    </w:rPr>
  </w:style>
  <w:style w:type="paragraph" w:styleId="Asuntodelcomentario">
    <w:name w:val="annotation subject"/>
    <w:basedOn w:val="Textocomentario"/>
    <w:next w:val="Textocomentario"/>
    <w:qFormat/>
    <w:rPr>
      <w:b/>
      <w:bCs/>
    </w:rPr>
  </w:style>
  <w:style w:type="character" w:customStyle="1" w:styleId="AsuntodelcomentarioCar">
    <w:name w:val="Asunto del comentario Car"/>
    <w:rPr>
      <w:b/>
      <w:bCs/>
      <w:w w:val="100"/>
      <w:position w:val="-1"/>
      <w:effect w:val="none"/>
      <w:vertAlign w:val="baseline"/>
      <w:cs w:val="0"/>
      <w:em w:val="none"/>
      <w:lang w:eastAsia="en-US"/>
    </w:rPr>
  </w:style>
  <w:style w:type="character" w:customStyle="1" w:styleId="DasTtulo">
    <w:name w:val="Días Título"/>
    <w:rPr>
      <w:rFonts w:ascii="Gotham Medium" w:hAnsi="Gotham Medium" w:cs="Gotham Medium"/>
      <w:color w:val="B2B2B1"/>
      <w:w w:val="100"/>
      <w:position w:val="-1"/>
      <w:sz w:val="24"/>
      <w:szCs w:val="24"/>
      <w:effect w:val="none"/>
      <w:vertAlign w:val="baseline"/>
      <w:cs w:val="0"/>
      <w:em w:val="none"/>
    </w:rPr>
  </w:style>
  <w:style w:type="paragraph" w:styleId="Sinespaciado">
    <w:name w:val="No Spacing"/>
    <w:pPr>
      <w:suppressAutoHyphens/>
      <w:spacing w:line="1" w:lineRule="atLeast"/>
      <w:ind w:leftChars="-1" w:left="-1" w:hangingChars="1" w:hanging="1"/>
      <w:textDirection w:val="btLr"/>
      <w:textAlignment w:val="top"/>
      <w:outlineLvl w:val="0"/>
    </w:pPr>
    <w:rPr>
      <w:position w:val="-1"/>
      <w:lang w:eastAsia="en-US"/>
    </w:rPr>
  </w:style>
  <w:style w:type="table" w:styleId="Tabladelista3-nfasis1">
    <w:name w:val="List Table 3 Accent 1"/>
    <w:basedOn w:val="Tablanormal"/>
    <w:pPr>
      <w:suppressAutoHyphens/>
      <w:spacing w:line="1" w:lineRule="atLeast"/>
      <w:ind w:leftChars="-1" w:left="-1" w:hangingChars="1" w:hanging="1"/>
      <w:textDirection w:val="btLr"/>
      <w:textAlignment w:val="top"/>
      <w:outlineLvl w:val="0"/>
    </w:pPr>
    <w:rPr>
      <w:rFonts w:cs="Arial"/>
      <w:position w:val="-1"/>
      <w:lang w:val="tr-TR"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style>
  <w:style w:type="character" w:customStyle="1" w:styleId="SinespaciadoCar">
    <w:name w:val="Sin espaciado Car"/>
    <w:rPr>
      <w:w w:val="100"/>
      <w:position w:val="-1"/>
      <w:sz w:val="22"/>
      <w:szCs w:val="22"/>
      <w:effect w:val="none"/>
      <w:vertAlign w:val="baseline"/>
      <w:cs w:val="0"/>
      <w:em w:val="none"/>
      <w:lang w:eastAsia="en-US"/>
    </w:rPr>
  </w:style>
  <w:style w:type="table" w:styleId="Tabladelista2">
    <w:name w:val="List Table 2"/>
    <w:basedOn w:val="Tablanormal"/>
    <w:pPr>
      <w:suppressAutoHyphens/>
      <w:spacing w:line="1" w:lineRule="atLeast"/>
      <w:ind w:leftChars="-1" w:left="-1" w:hangingChars="1" w:hanging="1"/>
      <w:textDirection w:val="btLr"/>
      <w:textAlignment w:val="top"/>
      <w:outlineLvl w:val="0"/>
    </w:pPr>
    <w:rPr>
      <w:rFonts w:cs="Arial"/>
      <w:position w:val="-1"/>
      <w:lang w:val="en-US" w:eastAsia="en-US"/>
    </w:rPr>
    <w:tblPr>
      <w:tblStyleRowBandSize w:val="1"/>
      <w:tblStyleColBandSize w:val="1"/>
      <w:tblBorders>
        <w:top w:val="single" w:sz="4" w:space="0" w:color="666666"/>
        <w:bottom w:val="single" w:sz="4" w:space="0" w:color="666666"/>
        <w:insideH w:val="single" w:sz="4" w:space="0" w:color="666666"/>
      </w:tblBorders>
    </w:tblPr>
  </w:style>
  <w:style w:type="character" w:styleId="Referenciasutil">
    <w:name w:val="Subtle Reference"/>
    <w:rPr>
      <w:smallCaps/>
      <w:color w:val="5A5A5A"/>
      <w:w w:val="100"/>
      <w:position w:val="-1"/>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rFonts w:cs="Arial"/>
      <w:position w:val="-1"/>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qFormat/>
    <w:rPr>
      <w:color w:val="0000FF"/>
      <w:w w:val="100"/>
      <w:position w:val="-1"/>
      <w:u w:val="single"/>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P6b5LBwjUF4kdzfGYoVSesDyFA==">CgMxLjAyDmgubHJlM3B5b3Y3ZzIzOAByITFzNUdtd0tPSVd3dkFwS3FfRTN3ZXQ2UENpX1ZsVFhNaQ==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2296</Words>
  <Characters>12629</Characters>
  <Application>Microsoft Office Word</Application>
  <DocSecurity>0</DocSecurity>
  <Lines>105</Lines>
  <Paragraphs>29</Paragraphs>
  <ScaleCrop>false</ScaleCrop>
  <Company/>
  <LinksUpToDate>false</LinksUpToDate>
  <CharactersWithSpaces>14896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CHECK IN</dc:creator>
  <cp:lastModifiedBy>Producto 2</cp:lastModifiedBy>
  <cp:revision>2</cp:revision>
  <dcterms:created xsi:type="dcterms:W3CDTF">2026-02-03T20:45:00Z</dcterms:created>
  <dcterms:modified xsi:type="dcterms:W3CDTF">2026-10-06T17:55:00Z</dcterms:modified>
</cp:coreProperties>
</file>