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FA9FF" w14:textId="77777777" w:rsidR="00F774CA" w:rsidRDefault="00000000">
      <w:pPr>
        <w:spacing w:after="0" w:line="240" w:lineRule="auto"/>
        <w:rPr>
          <w:rFonts w:ascii="Calibri" w:eastAsia="Calibri" w:hAnsi="Calibri" w:cs="Calibri"/>
          <w:b/>
          <w:bCs/>
          <w:color w:val="C00000"/>
          <w:sz w:val="40"/>
          <w:szCs w:val="40"/>
        </w:rPr>
      </w:pPr>
      <w:r>
        <w:rPr>
          <w:rFonts w:ascii="Calibri" w:eastAsia="Calibri" w:hAnsi="Calibri" w:cs="Calibri"/>
          <w:b/>
          <w:bCs/>
          <w:color w:val="C00000"/>
          <w:sz w:val="40"/>
          <w:szCs w:val="40"/>
        </w:rPr>
        <w:t>RIO &amp; BÚZIOS EXPRESS</w:t>
      </w:r>
    </w:p>
    <w:p w14:paraId="12A97C5F" w14:textId="77777777" w:rsidR="00F774CA" w:rsidRDefault="00000000">
      <w:pPr>
        <w:spacing w:after="0" w:line="240" w:lineRule="auto"/>
        <w:rPr>
          <w:rFonts w:ascii="Calibri" w:eastAsia="Calibri" w:hAnsi="Calibri" w:cs="Calibri"/>
          <w:b/>
          <w:bCs/>
          <w:sz w:val="24"/>
          <w:szCs w:val="24"/>
        </w:rPr>
      </w:pPr>
      <w:r>
        <w:rPr>
          <w:rFonts w:ascii="Calibri" w:eastAsia="Calibri" w:hAnsi="Calibri" w:cs="Calibri"/>
          <w:b/>
          <w:bCs/>
          <w:color w:val="FF0000"/>
          <w:sz w:val="36"/>
          <w:szCs w:val="36"/>
        </w:rPr>
        <w:t>BRASIL</w:t>
      </w:r>
      <w:r>
        <w:rPr>
          <w:rFonts w:ascii="Calibri" w:eastAsia="Calibri" w:hAnsi="Calibri" w:cs="Calibri"/>
          <w:b/>
          <w:bCs/>
          <w:color w:val="C00000"/>
          <w:sz w:val="40"/>
          <w:szCs w:val="40"/>
        </w:rPr>
        <w:br/>
      </w:r>
      <w:r>
        <w:rPr>
          <w:rFonts w:ascii="Calibri" w:eastAsia="Calibri" w:hAnsi="Calibri" w:cs="Calibri"/>
          <w:b/>
          <w:bCs/>
          <w:sz w:val="24"/>
          <w:szCs w:val="24"/>
        </w:rPr>
        <w:t>06 DÍAS / 05 NOCHES</w:t>
      </w:r>
    </w:p>
    <w:p w14:paraId="0B150F19" w14:textId="77777777" w:rsidR="00F774CA" w:rsidRDefault="00F774CA">
      <w:pPr>
        <w:spacing w:after="0" w:line="240" w:lineRule="auto"/>
        <w:rPr>
          <w:rFonts w:ascii="Calibri" w:eastAsia="Calibri" w:hAnsi="Calibri" w:cs="Calibri"/>
          <w:sz w:val="20"/>
          <w:szCs w:val="20"/>
        </w:rPr>
      </w:pPr>
    </w:p>
    <w:p w14:paraId="41F0E99B"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INCLUYE</w:t>
      </w:r>
    </w:p>
    <w:p w14:paraId="523EA9A3" w14:textId="095C06E5"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Traslado aeropuerto / hotel / aeropuerto </w:t>
      </w:r>
      <w:r w:rsidR="004A2758" w:rsidRPr="004A2758">
        <w:rPr>
          <w:rFonts w:ascii="Calibri" w:eastAsia="Calibri" w:hAnsi="Calibri" w:cs="Calibri"/>
          <w:color w:val="000000"/>
          <w:sz w:val="20"/>
          <w:szCs w:val="20"/>
        </w:rPr>
        <w:t>(Serv. regular)</w:t>
      </w:r>
    </w:p>
    <w:p w14:paraId="48FEB33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03 noches de alojamiento en Rio de Janeiro con desayunos</w:t>
      </w:r>
    </w:p>
    <w:p w14:paraId="6E2F5A57"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02 noches de alojamiento en Búzios con desayunos</w:t>
      </w:r>
    </w:p>
    <w:p w14:paraId="29A9AF5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Tour: </w:t>
      </w:r>
    </w:p>
    <w:p w14:paraId="6DB99B69" w14:textId="77777777" w:rsidR="00F774CA" w:rsidRDefault="00000000">
      <w:pPr>
        <w:numPr>
          <w:ilvl w:val="0"/>
          <w:numId w:val="6"/>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FD UN DÍA EN RIO EN VAN: Cristo, pan de azúcar, city tour (Maracanã, Sambódromo y catedral Metropolitana) y almuerzo. Incluye: entrada en Van para Corcovado + entrada en Pan de Azúcar + almuerzo buffet libre sin bebidas.</w:t>
      </w:r>
    </w:p>
    <w:p w14:paraId="048C0B6D"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 hotel en Rio a hotel en Búzios.</w:t>
      </w:r>
    </w:p>
    <w:p w14:paraId="0B9F06E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Tarjeta de asistencia.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6ED794A4" w14:textId="77777777" w:rsidR="00F774CA" w:rsidRDefault="00F774CA">
      <w:pPr>
        <w:spacing w:after="0" w:line="240" w:lineRule="auto"/>
        <w:rPr>
          <w:rFonts w:ascii="Calibri" w:eastAsia="Calibri" w:hAnsi="Calibri" w:cs="Calibri"/>
          <w:sz w:val="20"/>
          <w:szCs w:val="20"/>
        </w:rPr>
      </w:pPr>
    </w:p>
    <w:p w14:paraId="5F6E4C8A"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PROGRAMA NO INCLUYE</w:t>
      </w:r>
    </w:p>
    <w:p w14:paraId="257B38C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Boleto aéreo.</w:t>
      </w:r>
    </w:p>
    <w:p w14:paraId="033EF52E"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Traslados fuera de horarios regulares, adicionar por persona por tramo </w:t>
      </w:r>
      <w:r>
        <w:rPr>
          <w:rFonts w:ascii="Calibri" w:eastAsia="Calibri" w:hAnsi="Calibri" w:cs="Calibri"/>
          <w:b/>
          <w:bCs/>
          <w:color w:val="000000"/>
          <w:sz w:val="20"/>
          <w:szCs w:val="20"/>
        </w:rPr>
        <w:t xml:space="preserve">$11.00 USD. </w:t>
      </w:r>
    </w:p>
    <w:p w14:paraId="21509DFC"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Adicionar para 01 pax viajando solo: </w:t>
      </w:r>
      <w:r>
        <w:rPr>
          <w:rFonts w:ascii="Calibri" w:eastAsia="Calibri" w:hAnsi="Calibri" w:cs="Calibri"/>
          <w:b/>
          <w:bCs/>
          <w:color w:val="000000"/>
          <w:sz w:val="20"/>
          <w:szCs w:val="20"/>
        </w:rPr>
        <w:t>$35.00 USD.</w:t>
      </w:r>
    </w:p>
    <w:p w14:paraId="2CC98FD6"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Gastos personales.</w:t>
      </w:r>
    </w:p>
    <w:p w14:paraId="4B9FD391"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Todas las propinas durante el viaje.</w:t>
      </w:r>
    </w:p>
    <w:p w14:paraId="4D843ED0"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Las tarifas no incluyen extras (bebidas, teléfonos, lavado y planchado de ropa, etc.).</w:t>
      </w:r>
    </w:p>
    <w:p w14:paraId="656A82EF" w14:textId="77777777" w:rsidR="00F774CA"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Traslados personales, comidas y actividades no prevista y especificadas en los programas.</w:t>
      </w:r>
    </w:p>
    <w:p w14:paraId="422DEEB4" w14:textId="77777777" w:rsidR="00F774CA" w:rsidRDefault="00000000">
      <w:pPr>
        <w:numPr>
          <w:ilvl w:val="0"/>
          <w:numId w:val="1"/>
        </w:numPr>
        <w:pBdr>
          <w:top w:val="nil"/>
          <w:left w:val="nil"/>
          <w:bottom w:val="nil"/>
          <w:right w:val="nil"/>
          <w:between w:val="nil"/>
        </w:pBdr>
        <w:spacing w:after="0" w:line="240" w:lineRule="auto"/>
      </w:pPr>
      <w:r>
        <w:rPr>
          <w:rFonts w:ascii="Calibri" w:eastAsia="Calibri" w:hAnsi="Calibri" w:cs="Calibri"/>
          <w:color w:val="000000"/>
          <w:sz w:val="20"/>
          <w:szCs w:val="20"/>
        </w:rPr>
        <w:t xml:space="preserve">Cualquier servicio que no está mencionado como incluido. </w:t>
      </w:r>
    </w:p>
    <w:p w14:paraId="772B4E19" w14:textId="77777777" w:rsidR="00F774CA" w:rsidRDefault="00F774CA">
      <w:pPr>
        <w:spacing w:after="0" w:line="240" w:lineRule="auto"/>
        <w:rPr>
          <w:rFonts w:ascii="Calibri" w:eastAsia="Calibri" w:hAnsi="Calibri" w:cs="Calibri"/>
          <w:sz w:val="20"/>
          <w:szCs w:val="20"/>
        </w:rPr>
      </w:pPr>
    </w:p>
    <w:p w14:paraId="536005B3" w14:textId="36BD3986" w:rsidR="00F774CA" w:rsidRPr="00DF4861" w:rsidRDefault="00000000" w:rsidP="00DF4861">
      <w:pPr>
        <w:spacing w:after="0" w:line="240" w:lineRule="auto"/>
        <w:jc w:val="both"/>
        <w:rPr>
          <w:rFonts w:ascii="Calibri" w:eastAsia="Calibri" w:hAnsi="Calibri" w:cs="Calibri"/>
          <w:color w:val="EE0000"/>
          <w:sz w:val="20"/>
          <w:szCs w:val="20"/>
        </w:rPr>
      </w:pPr>
      <w:r>
        <w:rPr>
          <w:rFonts w:ascii="Calibri" w:eastAsia="Calibri" w:hAnsi="Calibri" w:cs="Calibri"/>
          <w:b/>
          <w:bCs/>
          <w:color w:val="000000"/>
          <w:sz w:val="20"/>
          <w:szCs w:val="20"/>
        </w:rPr>
        <w:t>Precios por persona en dólares de acuerdo con el tipo de habitación:</w:t>
      </w:r>
      <w:r w:rsidR="00DF4861">
        <w:rPr>
          <w:rFonts w:ascii="Calibri" w:eastAsia="Calibri" w:hAnsi="Calibri" w:cs="Calibri"/>
          <w:b/>
          <w:bCs/>
          <w:color w:val="000000"/>
          <w:sz w:val="20"/>
          <w:szCs w:val="20"/>
        </w:rPr>
        <w:t xml:space="preserve"> </w:t>
      </w:r>
      <w:r w:rsidR="00DF4861" w:rsidRPr="00DF4861">
        <w:rPr>
          <w:rFonts w:ascii="Calibri" w:eastAsia="Calibri" w:hAnsi="Calibri" w:cs="Calibri"/>
          <w:b/>
          <w:bCs/>
          <w:color w:val="C00000"/>
          <w:sz w:val="20"/>
          <w:szCs w:val="20"/>
        </w:rPr>
        <w:t>MIN 2 PAX</w:t>
      </w:r>
    </w:p>
    <w:tbl>
      <w:tblPr>
        <w:tblW w:w="5838" w:type="pct"/>
        <w:jc w:val="center"/>
        <w:tblLayout w:type="fixed"/>
        <w:tblCellMar>
          <w:left w:w="70" w:type="dxa"/>
          <w:right w:w="70" w:type="dxa"/>
        </w:tblCellMar>
        <w:tblLook w:val="04A0" w:firstRow="1" w:lastRow="0" w:firstColumn="1" w:lastColumn="0" w:noHBand="0" w:noVBand="1"/>
      </w:tblPr>
      <w:tblGrid>
        <w:gridCol w:w="1393"/>
        <w:gridCol w:w="588"/>
        <w:gridCol w:w="1138"/>
        <w:gridCol w:w="563"/>
        <w:gridCol w:w="563"/>
        <w:gridCol w:w="565"/>
        <w:gridCol w:w="563"/>
        <w:gridCol w:w="565"/>
        <w:gridCol w:w="563"/>
        <w:gridCol w:w="565"/>
        <w:gridCol w:w="563"/>
        <w:gridCol w:w="575"/>
        <w:gridCol w:w="859"/>
        <w:gridCol w:w="855"/>
      </w:tblGrid>
      <w:tr w:rsidR="008207D1" w:rsidRPr="008207D1" w14:paraId="4BF397D4" w14:textId="77777777" w:rsidTr="00DF4861">
        <w:trPr>
          <w:trHeight w:val="390"/>
          <w:jc w:val="center"/>
        </w:trPr>
        <w:tc>
          <w:tcPr>
            <w:tcW w:w="4134" w:type="pct"/>
            <w:gridSpan w:val="12"/>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9F1623D"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bookmarkStart w:id="0" w:name="_heading=h.ohs7ux2u1cog" w:colFirst="0" w:colLast="0"/>
            <w:bookmarkEnd w:id="0"/>
            <w:r w:rsidRPr="008207D1">
              <w:rPr>
                <w:rFonts w:ascii="Calibri" w:eastAsia="Times New Roman" w:hAnsi="Calibri" w:cs="Calibri"/>
                <w:b/>
                <w:bCs/>
                <w:color w:val="FFFFFF"/>
                <w:sz w:val="17"/>
                <w:szCs w:val="17"/>
              </w:rPr>
              <w:t>PROGRAMA SOLO SERVICIOS</w:t>
            </w:r>
          </w:p>
        </w:tc>
        <w:tc>
          <w:tcPr>
            <w:tcW w:w="86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3C52B4EC"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VIGENCIA</w:t>
            </w:r>
          </w:p>
        </w:tc>
      </w:tr>
      <w:tr w:rsidR="008207D1" w:rsidRPr="008207D1" w14:paraId="581731AC" w14:textId="77777777" w:rsidTr="00DF4861">
        <w:trPr>
          <w:trHeight w:val="390"/>
          <w:jc w:val="center"/>
        </w:trPr>
        <w:tc>
          <w:tcPr>
            <w:tcW w:w="702" w:type="pct"/>
            <w:tcBorders>
              <w:top w:val="nil"/>
              <w:left w:val="single" w:sz="4" w:space="0" w:color="000000"/>
              <w:bottom w:val="nil"/>
              <w:right w:val="single" w:sz="4" w:space="0" w:color="000000"/>
            </w:tcBorders>
            <w:shd w:val="clear" w:color="C00000" w:fill="C00000"/>
            <w:noWrap/>
            <w:vAlign w:val="center"/>
            <w:hideMark/>
          </w:tcPr>
          <w:p w14:paraId="5B146E8A"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HOTEL</w:t>
            </w:r>
          </w:p>
        </w:tc>
        <w:tc>
          <w:tcPr>
            <w:tcW w:w="296" w:type="pct"/>
            <w:tcBorders>
              <w:top w:val="nil"/>
              <w:left w:val="nil"/>
              <w:bottom w:val="nil"/>
              <w:right w:val="single" w:sz="4" w:space="0" w:color="000000"/>
            </w:tcBorders>
            <w:shd w:val="clear" w:color="C00000" w:fill="C00000"/>
            <w:noWrap/>
            <w:vAlign w:val="center"/>
            <w:hideMark/>
          </w:tcPr>
          <w:p w14:paraId="39E18BC2"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CAT.</w:t>
            </w:r>
          </w:p>
        </w:tc>
        <w:tc>
          <w:tcPr>
            <w:tcW w:w="573" w:type="pct"/>
            <w:tcBorders>
              <w:top w:val="nil"/>
              <w:left w:val="nil"/>
              <w:bottom w:val="nil"/>
              <w:right w:val="single" w:sz="4" w:space="0" w:color="000000"/>
            </w:tcBorders>
            <w:shd w:val="clear" w:color="C00000" w:fill="C00000"/>
            <w:noWrap/>
            <w:vAlign w:val="center"/>
            <w:hideMark/>
          </w:tcPr>
          <w:p w14:paraId="1CBB7356"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HABITACIÓN</w:t>
            </w:r>
          </w:p>
        </w:tc>
        <w:tc>
          <w:tcPr>
            <w:tcW w:w="284" w:type="pct"/>
            <w:tcBorders>
              <w:top w:val="nil"/>
              <w:left w:val="nil"/>
              <w:bottom w:val="nil"/>
              <w:right w:val="single" w:sz="4" w:space="0" w:color="000000"/>
            </w:tcBorders>
            <w:shd w:val="clear" w:color="C00000" w:fill="C00000"/>
            <w:noWrap/>
            <w:vAlign w:val="center"/>
            <w:hideMark/>
          </w:tcPr>
          <w:p w14:paraId="5E446642"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SGL</w:t>
            </w:r>
          </w:p>
        </w:tc>
        <w:tc>
          <w:tcPr>
            <w:tcW w:w="284" w:type="pct"/>
            <w:tcBorders>
              <w:top w:val="nil"/>
              <w:left w:val="nil"/>
              <w:bottom w:val="nil"/>
              <w:right w:val="single" w:sz="4" w:space="0" w:color="000000"/>
            </w:tcBorders>
            <w:shd w:val="clear" w:color="C00000" w:fill="C00000"/>
            <w:noWrap/>
            <w:vAlign w:val="center"/>
            <w:hideMark/>
          </w:tcPr>
          <w:p w14:paraId="0113DEC7"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RIO</w:t>
            </w:r>
          </w:p>
        </w:tc>
        <w:tc>
          <w:tcPr>
            <w:tcW w:w="285" w:type="pct"/>
            <w:tcBorders>
              <w:top w:val="nil"/>
              <w:left w:val="nil"/>
              <w:bottom w:val="nil"/>
              <w:right w:val="single" w:sz="4" w:space="0" w:color="000000"/>
            </w:tcBorders>
            <w:shd w:val="clear" w:color="C00000" w:fill="C00000"/>
            <w:noWrap/>
            <w:vAlign w:val="center"/>
            <w:hideMark/>
          </w:tcPr>
          <w:p w14:paraId="725621E0"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BUZ</w:t>
            </w:r>
          </w:p>
        </w:tc>
        <w:tc>
          <w:tcPr>
            <w:tcW w:w="284" w:type="pct"/>
            <w:tcBorders>
              <w:top w:val="nil"/>
              <w:left w:val="nil"/>
              <w:bottom w:val="nil"/>
              <w:right w:val="single" w:sz="4" w:space="0" w:color="000000"/>
            </w:tcBorders>
            <w:shd w:val="clear" w:color="C00000" w:fill="C00000"/>
            <w:noWrap/>
            <w:vAlign w:val="center"/>
            <w:hideMark/>
          </w:tcPr>
          <w:p w14:paraId="6D5E874F"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DBL</w:t>
            </w:r>
          </w:p>
        </w:tc>
        <w:tc>
          <w:tcPr>
            <w:tcW w:w="285" w:type="pct"/>
            <w:tcBorders>
              <w:top w:val="nil"/>
              <w:left w:val="nil"/>
              <w:bottom w:val="nil"/>
              <w:right w:val="single" w:sz="4" w:space="0" w:color="000000"/>
            </w:tcBorders>
            <w:shd w:val="clear" w:color="C00000" w:fill="C00000"/>
            <w:noWrap/>
            <w:vAlign w:val="center"/>
            <w:hideMark/>
          </w:tcPr>
          <w:p w14:paraId="5E79CD85"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RIO</w:t>
            </w:r>
          </w:p>
        </w:tc>
        <w:tc>
          <w:tcPr>
            <w:tcW w:w="284" w:type="pct"/>
            <w:tcBorders>
              <w:top w:val="nil"/>
              <w:left w:val="nil"/>
              <w:bottom w:val="nil"/>
              <w:right w:val="single" w:sz="4" w:space="0" w:color="000000"/>
            </w:tcBorders>
            <w:shd w:val="clear" w:color="C00000" w:fill="C00000"/>
            <w:noWrap/>
            <w:vAlign w:val="center"/>
            <w:hideMark/>
          </w:tcPr>
          <w:p w14:paraId="01CE4FD8"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BUZ</w:t>
            </w:r>
          </w:p>
        </w:tc>
        <w:tc>
          <w:tcPr>
            <w:tcW w:w="285" w:type="pct"/>
            <w:tcBorders>
              <w:top w:val="nil"/>
              <w:left w:val="nil"/>
              <w:bottom w:val="nil"/>
              <w:right w:val="single" w:sz="4" w:space="0" w:color="000000"/>
            </w:tcBorders>
            <w:shd w:val="clear" w:color="C00000" w:fill="C00000"/>
            <w:noWrap/>
            <w:vAlign w:val="center"/>
            <w:hideMark/>
          </w:tcPr>
          <w:p w14:paraId="62D9D3DA"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TPL</w:t>
            </w:r>
          </w:p>
        </w:tc>
        <w:tc>
          <w:tcPr>
            <w:tcW w:w="284" w:type="pct"/>
            <w:tcBorders>
              <w:top w:val="nil"/>
              <w:left w:val="nil"/>
              <w:bottom w:val="nil"/>
              <w:right w:val="single" w:sz="4" w:space="0" w:color="000000"/>
            </w:tcBorders>
            <w:shd w:val="clear" w:color="C00000" w:fill="C00000"/>
            <w:noWrap/>
            <w:vAlign w:val="center"/>
            <w:hideMark/>
          </w:tcPr>
          <w:p w14:paraId="59A14FDA"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RIO</w:t>
            </w:r>
          </w:p>
        </w:tc>
        <w:tc>
          <w:tcPr>
            <w:tcW w:w="290" w:type="pct"/>
            <w:tcBorders>
              <w:top w:val="nil"/>
              <w:left w:val="nil"/>
              <w:bottom w:val="nil"/>
              <w:right w:val="single" w:sz="4" w:space="0" w:color="000000"/>
            </w:tcBorders>
            <w:shd w:val="clear" w:color="C00000" w:fill="C00000"/>
            <w:noWrap/>
            <w:vAlign w:val="center"/>
            <w:hideMark/>
          </w:tcPr>
          <w:p w14:paraId="1C814021"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N/A BUZ</w:t>
            </w:r>
          </w:p>
        </w:tc>
        <w:tc>
          <w:tcPr>
            <w:tcW w:w="433" w:type="pct"/>
            <w:tcBorders>
              <w:top w:val="nil"/>
              <w:left w:val="nil"/>
              <w:bottom w:val="single" w:sz="4" w:space="0" w:color="000000"/>
              <w:right w:val="single" w:sz="4" w:space="0" w:color="000000"/>
            </w:tcBorders>
            <w:shd w:val="clear" w:color="C00000" w:fill="C00000"/>
            <w:noWrap/>
            <w:vAlign w:val="center"/>
            <w:hideMark/>
          </w:tcPr>
          <w:p w14:paraId="2585F4FA"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DEL</w:t>
            </w:r>
          </w:p>
        </w:tc>
        <w:tc>
          <w:tcPr>
            <w:tcW w:w="433" w:type="pct"/>
            <w:tcBorders>
              <w:top w:val="nil"/>
              <w:left w:val="nil"/>
              <w:bottom w:val="single" w:sz="4" w:space="0" w:color="000000"/>
              <w:right w:val="single" w:sz="4" w:space="0" w:color="000000"/>
            </w:tcBorders>
            <w:shd w:val="clear" w:color="C00000" w:fill="C00000"/>
            <w:noWrap/>
            <w:vAlign w:val="center"/>
            <w:hideMark/>
          </w:tcPr>
          <w:p w14:paraId="1F13DD22" w14:textId="77777777" w:rsidR="008207D1" w:rsidRPr="008207D1" w:rsidRDefault="008207D1" w:rsidP="008207D1">
            <w:pPr>
              <w:spacing w:after="0" w:line="240" w:lineRule="auto"/>
              <w:jc w:val="center"/>
              <w:rPr>
                <w:rFonts w:ascii="Calibri" w:eastAsia="Times New Roman" w:hAnsi="Calibri" w:cs="Calibri"/>
                <w:b/>
                <w:bCs/>
                <w:color w:val="FFFFFF"/>
                <w:sz w:val="17"/>
                <w:szCs w:val="17"/>
              </w:rPr>
            </w:pPr>
            <w:r w:rsidRPr="008207D1">
              <w:rPr>
                <w:rFonts w:ascii="Calibri" w:eastAsia="Times New Roman" w:hAnsi="Calibri" w:cs="Calibri"/>
                <w:b/>
                <w:bCs/>
                <w:color w:val="FFFFFF"/>
                <w:sz w:val="17"/>
                <w:szCs w:val="17"/>
              </w:rPr>
              <w:t>AL</w:t>
            </w:r>
          </w:p>
        </w:tc>
      </w:tr>
      <w:tr w:rsidR="008207D1" w:rsidRPr="008207D1" w14:paraId="34045080" w14:textId="77777777" w:rsidTr="00DF4861">
        <w:trPr>
          <w:trHeight w:val="390"/>
          <w:jc w:val="center"/>
        </w:trPr>
        <w:tc>
          <w:tcPr>
            <w:tcW w:w="702" w:type="pct"/>
            <w:vMerge w:val="restart"/>
            <w:tcBorders>
              <w:top w:val="single" w:sz="4" w:space="0" w:color="000000"/>
              <w:left w:val="single" w:sz="4" w:space="0" w:color="000000"/>
              <w:bottom w:val="nil"/>
              <w:right w:val="single" w:sz="4" w:space="0" w:color="000000"/>
            </w:tcBorders>
            <w:vAlign w:val="center"/>
            <w:hideMark/>
          </w:tcPr>
          <w:p w14:paraId="0CD988E7"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 xml:space="preserve">Savoy Othon &amp; Posada Bucaneiro </w:t>
            </w:r>
          </w:p>
        </w:tc>
        <w:tc>
          <w:tcPr>
            <w:tcW w:w="296" w:type="pct"/>
            <w:vMerge w:val="restart"/>
            <w:tcBorders>
              <w:top w:val="single" w:sz="4" w:space="0" w:color="000000"/>
              <w:left w:val="single" w:sz="4" w:space="0" w:color="000000"/>
              <w:bottom w:val="nil"/>
              <w:right w:val="single" w:sz="4" w:space="0" w:color="000000"/>
            </w:tcBorders>
            <w:vAlign w:val="center"/>
            <w:hideMark/>
          </w:tcPr>
          <w:p w14:paraId="1065AB3C"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3*</w:t>
            </w:r>
          </w:p>
        </w:tc>
        <w:tc>
          <w:tcPr>
            <w:tcW w:w="573" w:type="pct"/>
            <w:vMerge w:val="restart"/>
            <w:tcBorders>
              <w:top w:val="single" w:sz="4" w:space="0" w:color="000000"/>
              <w:left w:val="single" w:sz="4" w:space="0" w:color="000000"/>
              <w:bottom w:val="nil"/>
              <w:right w:val="single" w:sz="4" w:space="0" w:color="000000"/>
            </w:tcBorders>
            <w:vAlign w:val="center"/>
            <w:hideMark/>
          </w:tcPr>
          <w:p w14:paraId="2766E1CF"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Standard / Standard</w:t>
            </w:r>
          </w:p>
        </w:tc>
        <w:tc>
          <w:tcPr>
            <w:tcW w:w="284" w:type="pct"/>
            <w:tcBorders>
              <w:top w:val="single" w:sz="4" w:space="0" w:color="000000"/>
              <w:left w:val="nil"/>
              <w:bottom w:val="single" w:sz="4" w:space="0" w:color="000000"/>
              <w:right w:val="single" w:sz="4" w:space="0" w:color="000000"/>
            </w:tcBorders>
            <w:noWrap/>
            <w:vAlign w:val="center"/>
            <w:hideMark/>
          </w:tcPr>
          <w:p w14:paraId="30F180D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901</w:t>
            </w:r>
          </w:p>
        </w:tc>
        <w:tc>
          <w:tcPr>
            <w:tcW w:w="284" w:type="pct"/>
            <w:tcBorders>
              <w:top w:val="single" w:sz="4" w:space="0" w:color="000000"/>
              <w:left w:val="nil"/>
              <w:bottom w:val="single" w:sz="4" w:space="0" w:color="000000"/>
              <w:right w:val="single" w:sz="4" w:space="0" w:color="000000"/>
            </w:tcBorders>
            <w:noWrap/>
            <w:vAlign w:val="center"/>
            <w:hideMark/>
          </w:tcPr>
          <w:p w14:paraId="3BE88C4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119</w:t>
            </w:r>
          </w:p>
        </w:tc>
        <w:tc>
          <w:tcPr>
            <w:tcW w:w="285" w:type="pct"/>
            <w:tcBorders>
              <w:top w:val="single" w:sz="4" w:space="0" w:color="000000"/>
              <w:left w:val="nil"/>
              <w:bottom w:val="single" w:sz="4" w:space="0" w:color="000000"/>
              <w:right w:val="single" w:sz="4" w:space="0" w:color="000000"/>
            </w:tcBorders>
            <w:noWrap/>
            <w:vAlign w:val="center"/>
            <w:hideMark/>
          </w:tcPr>
          <w:p w14:paraId="63594C6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128</w:t>
            </w:r>
          </w:p>
        </w:tc>
        <w:tc>
          <w:tcPr>
            <w:tcW w:w="284" w:type="pct"/>
            <w:tcBorders>
              <w:top w:val="single" w:sz="4" w:space="0" w:color="000000"/>
              <w:left w:val="nil"/>
              <w:bottom w:val="single" w:sz="4" w:space="0" w:color="000000"/>
              <w:right w:val="single" w:sz="4" w:space="0" w:color="000000"/>
            </w:tcBorders>
            <w:shd w:val="clear" w:color="000000" w:fill="FFC000"/>
            <w:noWrap/>
            <w:vAlign w:val="center"/>
            <w:hideMark/>
          </w:tcPr>
          <w:p w14:paraId="73D55E30" w14:textId="72E8473C" w:rsidR="008207D1" w:rsidRPr="008207D1" w:rsidRDefault="008207D1" w:rsidP="008207D1">
            <w:pPr>
              <w:spacing w:after="0" w:line="240" w:lineRule="auto"/>
              <w:jc w:val="center"/>
              <w:rPr>
                <w:rFonts w:ascii="Calibri" w:eastAsia="Times New Roman" w:hAnsi="Calibri" w:cs="Calibri"/>
                <w:b/>
                <w:bCs/>
                <w:color w:val="000000"/>
                <w:sz w:val="17"/>
                <w:szCs w:val="17"/>
              </w:rPr>
            </w:pPr>
            <w:r>
              <w:rPr>
                <w:rFonts w:ascii="Calibri" w:eastAsia="Times New Roman" w:hAnsi="Calibri" w:cs="Calibri"/>
                <w:b/>
                <w:bCs/>
                <w:color w:val="000000"/>
                <w:sz w:val="17"/>
                <w:szCs w:val="17"/>
              </w:rPr>
              <w:t>615</w:t>
            </w:r>
          </w:p>
        </w:tc>
        <w:tc>
          <w:tcPr>
            <w:tcW w:w="285" w:type="pct"/>
            <w:tcBorders>
              <w:top w:val="single" w:sz="4" w:space="0" w:color="000000"/>
              <w:left w:val="nil"/>
              <w:bottom w:val="single" w:sz="4" w:space="0" w:color="000000"/>
              <w:right w:val="single" w:sz="4" w:space="0" w:color="000000"/>
            </w:tcBorders>
            <w:noWrap/>
            <w:vAlign w:val="center"/>
            <w:hideMark/>
          </w:tcPr>
          <w:p w14:paraId="5B8B55E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65</w:t>
            </w:r>
          </w:p>
        </w:tc>
        <w:tc>
          <w:tcPr>
            <w:tcW w:w="284" w:type="pct"/>
            <w:tcBorders>
              <w:top w:val="single" w:sz="4" w:space="0" w:color="000000"/>
              <w:left w:val="nil"/>
              <w:bottom w:val="single" w:sz="4" w:space="0" w:color="000000"/>
              <w:right w:val="single" w:sz="4" w:space="0" w:color="000000"/>
            </w:tcBorders>
            <w:noWrap/>
            <w:vAlign w:val="center"/>
            <w:hideMark/>
          </w:tcPr>
          <w:p w14:paraId="0B6BE33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64</w:t>
            </w:r>
          </w:p>
        </w:tc>
        <w:tc>
          <w:tcPr>
            <w:tcW w:w="285" w:type="pct"/>
            <w:tcBorders>
              <w:top w:val="single" w:sz="4" w:space="0" w:color="000000"/>
              <w:left w:val="nil"/>
              <w:bottom w:val="single" w:sz="4" w:space="0" w:color="000000"/>
              <w:right w:val="single" w:sz="4" w:space="0" w:color="000000"/>
            </w:tcBorders>
            <w:noWrap/>
            <w:vAlign w:val="center"/>
            <w:hideMark/>
          </w:tcPr>
          <w:p w14:paraId="44F8ED2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single" w:sz="4" w:space="0" w:color="000000"/>
              <w:left w:val="nil"/>
              <w:bottom w:val="single" w:sz="4" w:space="0" w:color="000000"/>
              <w:right w:val="single" w:sz="4" w:space="0" w:color="000000"/>
            </w:tcBorders>
            <w:noWrap/>
            <w:vAlign w:val="center"/>
            <w:hideMark/>
          </w:tcPr>
          <w:p w14:paraId="1CAEDD2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single" w:sz="4" w:space="0" w:color="000000"/>
              <w:left w:val="nil"/>
              <w:bottom w:val="single" w:sz="4" w:space="0" w:color="000000"/>
              <w:right w:val="single" w:sz="4" w:space="0" w:color="000000"/>
            </w:tcBorders>
            <w:noWrap/>
            <w:vAlign w:val="center"/>
            <w:hideMark/>
          </w:tcPr>
          <w:p w14:paraId="7B667E1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260084F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1-May-26</w:t>
            </w:r>
          </w:p>
        </w:tc>
        <w:tc>
          <w:tcPr>
            <w:tcW w:w="433" w:type="pct"/>
            <w:tcBorders>
              <w:top w:val="nil"/>
              <w:left w:val="nil"/>
              <w:bottom w:val="single" w:sz="4" w:space="0" w:color="000000"/>
              <w:right w:val="single" w:sz="4" w:space="0" w:color="000000"/>
            </w:tcBorders>
            <w:noWrap/>
            <w:vAlign w:val="center"/>
            <w:hideMark/>
          </w:tcPr>
          <w:p w14:paraId="7CFA93C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30-Jun-26</w:t>
            </w:r>
          </w:p>
        </w:tc>
      </w:tr>
      <w:tr w:rsidR="008207D1" w:rsidRPr="008207D1" w14:paraId="11FD5C98" w14:textId="77777777" w:rsidTr="00DF4861">
        <w:trPr>
          <w:trHeight w:val="390"/>
          <w:jc w:val="center"/>
        </w:trPr>
        <w:tc>
          <w:tcPr>
            <w:tcW w:w="702" w:type="pct"/>
            <w:vMerge/>
            <w:tcBorders>
              <w:top w:val="single" w:sz="4" w:space="0" w:color="000000"/>
              <w:left w:val="single" w:sz="4" w:space="0" w:color="000000"/>
              <w:bottom w:val="nil"/>
              <w:right w:val="single" w:sz="4" w:space="0" w:color="000000"/>
            </w:tcBorders>
            <w:vAlign w:val="center"/>
            <w:hideMark/>
          </w:tcPr>
          <w:p w14:paraId="24910742"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single" w:sz="4" w:space="0" w:color="000000"/>
              <w:left w:val="single" w:sz="4" w:space="0" w:color="000000"/>
              <w:bottom w:val="nil"/>
              <w:right w:val="single" w:sz="4" w:space="0" w:color="000000"/>
            </w:tcBorders>
            <w:vAlign w:val="center"/>
            <w:hideMark/>
          </w:tcPr>
          <w:p w14:paraId="6AD030C3"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single" w:sz="4" w:space="0" w:color="000000"/>
              <w:left w:val="single" w:sz="4" w:space="0" w:color="000000"/>
              <w:bottom w:val="nil"/>
              <w:right w:val="single" w:sz="4" w:space="0" w:color="000000"/>
            </w:tcBorders>
            <w:vAlign w:val="center"/>
            <w:hideMark/>
          </w:tcPr>
          <w:p w14:paraId="4FEB951C"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1BC43F2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976</w:t>
            </w:r>
          </w:p>
        </w:tc>
        <w:tc>
          <w:tcPr>
            <w:tcW w:w="284" w:type="pct"/>
            <w:tcBorders>
              <w:top w:val="nil"/>
              <w:left w:val="nil"/>
              <w:bottom w:val="single" w:sz="4" w:space="0" w:color="000000"/>
              <w:right w:val="single" w:sz="4" w:space="0" w:color="000000"/>
            </w:tcBorders>
            <w:noWrap/>
            <w:vAlign w:val="center"/>
            <w:hideMark/>
          </w:tcPr>
          <w:p w14:paraId="52B73E7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144</w:t>
            </w:r>
          </w:p>
        </w:tc>
        <w:tc>
          <w:tcPr>
            <w:tcW w:w="285" w:type="pct"/>
            <w:tcBorders>
              <w:top w:val="nil"/>
              <w:left w:val="nil"/>
              <w:bottom w:val="single" w:sz="4" w:space="0" w:color="000000"/>
              <w:right w:val="single" w:sz="4" w:space="0" w:color="000000"/>
            </w:tcBorders>
            <w:noWrap/>
            <w:vAlign w:val="center"/>
            <w:hideMark/>
          </w:tcPr>
          <w:p w14:paraId="5AE434C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128</w:t>
            </w:r>
          </w:p>
        </w:tc>
        <w:tc>
          <w:tcPr>
            <w:tcW w:w="284" w:type="pct"/>
            <w:tcBorders>
              <w:top w:val="nil"/>
              <w:left w:val="nil"/>
              <w:bottom w:val="single" w:sz="4" w:space="0" w:color="000000"/>
              <w:right w:val="single" w:sz="4" w:space="0" w:color="000000"/>
            </w:tcBorders>
            <w:noWrap/>
            <w:vAlign w:val="center"/>
            <w:hideMark/>
          </w:tcPr>
          <w:p w14:paraId="7FC945B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650</w:t>
            </w:r>
          </w:p>
        </w:tc>
        <w:tc>
          <w:tcPr>
            <w:tcW w:w="285" w:type="pct"/>
            <w:tcBorders>
              <w:top w:val="nil"/>
              <w:left w:val="nil"/>
              <w:bottom w:val="single" w:sz="4" w:space="0" w:color="000000"/>
              <w:right w:val="single" w:sz="4" w:space="0" w:color="000000"/>
            </w:tcBorders>
            <w:noWrap/>
            <w:vAlign w:val="center"/>
            <w:hideMark/>
          </w:tcPr>
          <w:p w14:paraId="6784DA7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78</w:t>
            </w:r>
          </w:p>
        </w:tc>
        <w:tc>
          <w:tcPr>
            <w:tcW w:w="284" w:type="pct"/>
            <w:tcBorders>
              <w:top w:val="nil"/>
              <w:left w:val="nil"/>
              <w:bottom w:val="single" w:sz="4" w:space="0" w:color="000000"/>
              <w:right w:val="single" w:sz="4" w:space="0" w:color="000000"/>
            </w:tcBorders>
            <w:noWrap/>
            <w:vAlign w:val="center"/>
            <w:hideMark/>
          </w:tcPr>
          <w:p w14:paraId="6EBD143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64</w:t>
            </w:r>
          </w:p>
        </w:tc>
        <w:tc>
          <w:tcPr>
            <w:tcW w:w="285" w:type="pct"/>
            <w:tcBorders>
              <w:top w:val="nil"/>
              <w:left w:val="nil"/>
              <w:bottom w:val="single" w:sz="4" w:space="0" w:color="000000"/>
              <w:right w:val="single" w:sz="4" w:space="0" w:color="000000"/>
            </w:tcBorders>
            <w:noWrap/>
            <w:vAlign w:val="center"/>
            <w:hideMark/>
          </w:tcPr>
          <w:p w14:paraId="66BD62C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0A83ACF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788E2696"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006B399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1-Jul-26</w:t>
            </w:r>
          </w:p>
        </w:tc>
        <w:tc>
          <w:tcPr>
            <w:tcW w:w="433" w:type="pct"/>
            <w:tcBorders>
              <w:top w:val="nil"/>
              <w:left w:val="nil"/>
              <w:bottom w:val="single" w:sz="4" w:space="0" w:color="000000"/>
              <w:right w:val="single" w:sz="4" w:space="0" w:color="000000"/>
            </w:tcBorders>
            <w:noWrap/>
            <w:vAlign w:val="center"/>
            <w:hideMark/>
          </w:tcPr>
          <w:p w14:paraId="2C8C008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14-Jul-26</w:t>
            </w:r>
          </w:p>
        </w:tc>
      </w:tr>
      <w:tr w:rsidR="008207D1" w:rsidRPr="008207D1" w14:paraId="34417FD2" w14:textId="77777777" w:rsidTr="00DF4861">
        <w:trPr>
          <w:trHeight w:val="390"/>
          <w:jc w:val="center"/>
        </w:trPr>
        <w:tc>
          <w:tcPr>
            <w:tcW w:w="702" w:type="pct"/>
            <w:vMerge/>
            <w:tcBorders>
              <w:top w:val="single" w:sz="4" w:space="0" w:color="000000"/>
              <w:left w:val="single" w:sz="4" w:space="0" w:color="000000"/>
              <w:bottom w:val="nil"/>
              <w:right w:val="single" w:sz="4" w:space="0" w:color="000000"/>
            </w:tcBorders>
            <w:vAlign w:val="center"/>
            <w:hideMark/>
          </w:tcPr>
          <w:p w14:paraId="3FD5E383"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single" w:sz="4" w:space="0" w:color="000000"/>
              <w:left w:val="single" w:sz="4" w:space="0" w:color="000000"/>
              <w:bottom w:val="nil"/>
              <w:right w:val="single" w:sz="4" w:space="0" w:color="000000"/>
            </w:tcBorders>
            <w:vAlign w:val="center"/>
            <w:hideMark/>
          </w:tcPr>
          <w:p w14:paraId="0B85E1D6"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single" w:sz="4" w:space="0" w:color="000000"/>
              <w:left w:val="single" w:sz="4" w:space="0" w:color="000000"/>
              <w:bottom w:val="nil"/>
              <w:right w:val="single" w:sz="4" w:space="0" w:color="000000"/>
            </w:tcBorders>
            <w:vAlign w:val="center"/>
            <w:hideMark/>
          </w:tcPr>
          <w:p w14:paraId="2A35843E"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621F0C86"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955</w:t>
            </w:r>
          </w:p>
        </w:tc>
        <w:tc>
          <w:tcPr>
            <w:tcW w:w="284" w:type="pct"/>
            <w:tcBorders>
              <w:top w:val="nil"/>
              <w:left w:val="nil"/>
              <w:bottom w:val="single" w:sz="4" w:space="0" w:color="000000"/>
              <w:right w:val="single" w:sz="4" w:space="0" w:color="000000"/>
            </w:tcBorders>
            <w:noWrap/>
            <w:vAlign w:val="center"/>
            <w:hideMark/>
          </w:tcPr>
          <w:p w14:paraId="5C304DE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144</w:t>
            </w:r>
          </w:p>
        </w:tc>
        <w:tc>
          <w:tcPr>
            <w:tcW w:w="285" w:type="pct"/>
            <w:tcBorders>
              <w:top w:val="nil"/>
              <w:left w:val="nil"/>
              <w:bottom w:val="single" w:sz="4" w:space="0" w:color="000000"/>
              <w:right w:val="single" w:sz="4" w:space="0" w:color="000000"/>
            </w:tcBorders>
            <w:noWrap/>
            <w:vAlign w:val="center"/>
            <w:hideMark/>
          </w:tcPr>
          <w:p w14:paraId="4428FC2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150</w:t>
            </w:r>
          </w:p>
        </w:tc>
        <w:tc>
          <w:tcPr>
            <w:tcW w:w="284" w:type="pct"/>
            <w:tcBorders>
              <w:top w:val="nil"/>
              <w:left w:val="nil"/>
              <w:bottom w:val="single" w:sz="4" w:space="0" w:color="000000"/>
              <w:right w:val="single" w:sz="4" w:space="0" w:color="000000"/>
            </w:tcBorders>
            <w:noWrap/>
            <w:vAlign w:val="center"/>
            <w:hideMark/>
          </w:tcPr>
          <w:p w14:paraId="735EDD6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672</w:t>
            </w:r>
          </w:p>
        </w:tc>
        <w:tc>
          <w:tcPr>
            <w:tcW w:w="285" w:type="pct"/>
            <w:tcBorders>
              <w:top w:val="nil"/>
              <w:left w:val="nil"/>
              <w:bottom w:val="single" w:sz="4" w:space="0" w:color="000000"/>
              <w:right w:val="single" w:sz="4" w:space="0" w:color="000000"/>
            </w:tcBorders>
            <w:noWrap/>
            <w:vAlign w:val="center"/>
            <w:hideMark/>
          </w:tcPr>
          <w:p w14:paraId="195FB153"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78</w:t>
            </w:r>
          </w:p>
        </w:tc>
        <w:tc>
          <w:tcPr>
            <w:tcW w:w="284" w:type="pct"/>
            <w:tcBorders>
              <w:top w:val="nil"/>
              <w:left w:val="nil"/>
              <w:bottom w:val="single" w:sz="4" w:space="0" w:color="000000"/>
              <w:right w:val="single" w:sz="4" w:space="0" w:color="000000"/>
            </w:tcBorders>
            <w:noWrap/>
            <w:vAlign w:val="center"/>
            <w:hideMark/>
          </w:tcPr>
          <w:p w14:paraId="072283F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75</w:t>
            </w:r>
          </w:p>
        </w:tc>
        <w:tc>
          <w:tcPr>
            <w:tcW w:w="285" w:type="pct"/>
            <w:tcBorders>
              <w:top w:val="nil"/>
              <w:left w:val="nil"/>
              <w:bottom w:val="single" w:sz="4" w:space="0" w:color="000000"/>
              <w:right w:val="single" w:sz="4" w:space="0" w:color="000000"/>
            </w:tcBorders>
            <w:noWrap/>
            <w:vAlign w:val="center"/>
            <w:hideMark/>
          </w:tcPr>
          <w:p w14:paraId="522D40C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2D1B901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15730B1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797C1656"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15-Jul-26</w:t>
            </w:r>
          </w:p>
        </w:tc>
        <w:tc>
          <w:tcPr>
            <w:tcW w:w="433" w:type="pct"/>
            <w:tcBorders>
              <w:top w:val="nil"/>
              <w:left w:val="nil"/>
              <w:bottom w:val="single" w:sz="4" w:space="0" w:color="000000"/>
              <w:right w:val="single" w:sz="4" w:space="0" w:color="000000"/>
            </w:tcBorders>
            <w:noWrap/>
            <w:vAlign w:val="center"/>
            <w:hideMark/>
          </w:tcPr>
          <w:p w14:paraId="2871E3E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31-Jul-26</w:t>
            </w:r>
          </w:p>
        </w:tc>
      </w:tr>
      <w:tr w:rsidR="008207D1" w:rsidRPr="008207D1" w14:paraId="786B01B2" w14:textId="77777777" w:rsidTr="00DF4861">
        <w:trPr>
          <w:trHeight w:val="285"/>
          <w:jc w:val="center"/>
        </w:trPr>
        <w:tc>
          <w:tcPr>
            <w:tcW w:w="702" w:type="pct"/>
            <w:vMerge w:val="restart"/>
            <w:tcBorders>
              <w:top w:val="single" w:sz="4" w:space="0" w:color="000000"/>
              <w:left w:val="single" w:sz="4" w:space="0" w:color="000000"/>
              <w:bottom w:val="single" w:sz="4" w:space="0" w:color="000000"/>
              <w:right w:val="single" w:sz="4" w:space="0" w:color="000000"/>
            </w:tcBorders>
            <w:vAlign w:val="center"/>
            <w:hideMark/>
          </w:tcPr>
          <w:p w14:paraId="4FD15FC6"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Windsor Asturias &amp; Coronadon Inn</w:t>
            </w:r>
          </w:p>
        </w:tc>
        <w:tc>
          <w:tcPr>
            <w:tcW w:w="296" w:type="pct"/>
            <w:vMerge w:val="restart"/>
            <w:tcBorders>
              <w:top w:val="single" w:sz="4" w:space="0" w:color="000000"/>
              <w:left w:val="single" w:sz="4" w:space="0" w:color="000000"/>
              <w:bottom w:val="single" w:sz="4" w:space="0" w:color="000000"/>
              <w:right w:val="single" w:sz="4" w:space="0" w:color="000000"/>
            </w:tcBorders>
            <w:vAlign w:val="center"/>
            <w:hideMark/>
          </w:tcPr>
          <w:p w14:paraId="2E540985"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3*</w:t>
            </w:r>
          </w:p>
        </w:tc>
        <w:tc>
          <w:tcPr>
            <w:tcW w:w="573" w:type="pct"/>
            <w:vMerge w:val="restart"/>
            <w:tcBorders>
              <w:top w:val="single" w:sz="4" w:space="0" w:color="000000"/>
              <w:left w:val="single" w:sz="4" w:space="0" w:color="000000"/>
              <w:bottom w:val="single" w:sz="4" w:space="0" w:color="000000"/>
              <w:right w:val="single" w:sz="4" w:space="0" w:color="000000"/>
            </w:tcBorders>
            <w:vAlign w:val="center"/>
            <w:hideMark/>
          </w:tcPr>
          <w:p w14:paraId="68FDFDF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Standard / Standard</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7304037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913</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7C05717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115</w:t>
            </w:r>
          </w:p>
        </w:tc>
        <w:tc>
          <w:tcPr>
            <w:tcW w:w="285" w:type="pct"/>
            <w:vMerge w:val="restart"/>
            <w:tcBorders>
              <w:top w:val="nil"/>
              <w:left w:val="single" w:sz="4" w:space="0" w:color="000000"/>
              <w:bottom w:val="single" w:sz="4" w:space="0" w:color="000000"/>
              <w:right w:val="single" w:sz="4" w:space="0" w:color="000000"/>
            </w:tcBorders>
            <w:noWrap/>
            <w:vAlign w:val="center"/>
            <w:hideMark/>
          </w:tcPr>
          <w:p w14:paraId="77DF245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139</w:t>
            </w:r>
          </w:p>
        </w:tc>
        <w:tc>
          <w:tcPr>
            <w:tcW w:w="284"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46831C44"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627</w:t>
            </w:r>
          </w:p>
        </w:tc>
        <w:tc>
          <w:tcPr>
            <w:tcW w:w="285" w:type="pct"/>
            <w:vMerge w:val="restart"/>
            <w:tcBorders>
              <w:top w:val="nil"/>
              <w:left w:val="single" w:sz="4" w:space="0" w:color="000000"/>
              <w:bottom w:val="single" w:sz="4" w:space="0" w:color="000000"/>
              <w:right w:val="single" w:sz="4" w:space="0" w:color="000000"/>
            </w:tcBorders>
            <w:noWrap/>
            <w:vAlign w:val="center"/>
            <w:hideMark/>
          </w:tcPr>
          <w:p w14:paraId="2EE028C2"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66</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68885BF6"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70</w:t>
            </w:r>
          </w:p>
        </w:tc>
        <w:tc>
          <w:tcPr>
            <w:tcW w:w="285" w:type="pct"/>
            <w:vMerge w:val="restart"/>
            <w:tcBorders>
              <w:top w:val="nil"/>
              <w:left w:val="single" w:sz="4" w:space="0" w:color="000000"/>
              <w:bottom w:val="single" w:sz="4" w:space="0" w:color="000000"/>
              <w:right w:val="single" w:sz="4" w:space="0" w:color="000000"/>
            </w:tcBorders>
            <w:noWrap/>
            <w:vAlign w:val="center"/>
            <w:hideMark/>
          </w:tcPr>
          <w:p w14:paraId="523CE32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568</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04E23F03"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55</w:t>
            </w:r>
          </w:p>
        </w:tc>
        <w:tc>
          <w:tcPr>
            <w:tcW w:w="290" w:type="pct"/>
            <w:vMerge w:val="restart"/>
            <w:tcBorders>
              <w:top w:val="nil"/>
              <w:left w:val="single" w:sz="4" w:space="0" w:color="000000"/>
              <w:bottom w:val="single" w:sz="4" w:space="0" w:color="000000"/>
              <w:right w:val="single" w:sz="4" w:space="0" w:color="000000"/>
            </w:tcBorders>
            <w:noWrap/>
            <w:vAlign w:val="center"/>
            <w:hideMark/>
          </w:tcPr>
          <w:p w14:paraId="7697F74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56</w:t>
            </w:r>
          </w:p>
        </w:tc>
        <w:tc>
          <w:tcPr>
            <w:tcW w:w="433" w:type="pct"/>
            <w:tcBorders>
              <w:top w:val="nil"/>
              <w:left w:val="nil"/>
              <w:bottom w:val="single" w:sz="4" w:space="0" w:color="000000"/>
              <w:right w:val="single" w:sz="4" w:space="0" w:color="000000"/>
            </w:tcBorders>
            <w:noWrap/>
            <w:vAlign w:val="center"/>
            <w:hideMark/>
          </w:tcPr>
          <w:p w14:paraId="3EF670E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5-Abr-26</w:t>
            </w:r>
          </w:p>
        </w:tc>
        <w:tc>
          <w:tcPr>
            <w:tcW w:w="433" w:type="pct"/>
            <w:tcBorders>
              <w:top w:val="nil"/>
              <w:left w:val="nil"/>
              <w:bottom w:val="single" w:sz="4" w:space="0" w:color="000000"/>
              <w:right w:val="single" w:sz="4" w:space="0" w:color="000000"/>
            </w:tcBorders>
            <w:noWrap/>
            <w:vAlign w:val="center"/>
            <w:hideMark/>
          </w:tcPr>
          <w:p w14:paraId="0F562F8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31-Jul-26</w:t>
            </w:r>
          </w:p>
        </w:tc>
      </w:tr>
      <w:tr w:rsidR="008207D1" w:rsidRPr="008207D1" w14:paraId="5D4BB5DB" w14:textId="77777777" w:rsidTr="00DF4861">
        <w:trPr>
          <w:trHeight w:val="285"/>
          <w:jc w:val="center"/>
        </w:trPr>
        <w:tc>
          <w:tcPr>
            <w:tcW w:w="702" w:type="pct"/>
            <w:vMerge/>
            <w:tcBorders>
              <w:top w:val="single" w:sz="4" w:space="0" w:color="000000"/>
              <w:left w:val="single" w:sz="4" w:space="0" w:color="000000"/>
              <w:bottom w:val="single" w:sz="4" w:space="0" w:color="000000"/>
              <w:right w:val="single" w:sz="4" w:space="0" w:color="000000"/>
            </w:tcBorders>
            <w:vAlign w:val="center"/>
            <w:hideMark/>
          </w:tcPr>
          <w:p w14:paraId="3C2D02D3"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25D2278E"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single" w:sz="4" w:space="0" w:color="000000"/>
              <w:left w:val="single" w:sz="4" w:space="0" w:color="000000"/>
              <w:bottom w:val="single" w:sz="4" w:space="0" w:color="000000"/>
              <w:right w:val="single" w:sz="4" w:space="0" w:color="000000"/>
            </w:tcBorders>
            <w:vAlign w:val="center"/>
            <w:hideMark/>
          </w:tcPr>
          <w:p w14:paraId="0A443055"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74FED3C4"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6F0EEA74"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5" w:type="pct"/>
            <w:vMerge/>
            <w:tcBorders>
              <w:top w:val="nil"/>
              <w:left w:val="single" w:sz="4" w:space="0" w:color="000000"/>
              <w:bottom w:val="single" w:sz="4" w:space="0" w:color="000000"/>
              <w:right w:val="single" w:sz="4" w:space="0" w:color="000000"/>
            </w:tcBorders>
            <w:vAlign w:val="center"/>
            <w:hideMark/>
          </w:tcPr>
          <w:p w14:paraId="2A4565D8"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4360D321"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85" w:type="pct"/>
            <w:vMerge/>
            <w:tcBorders>
              <w:top w:val="nil"/>
              <w:left w:val="single" w:sz="4" w:space="0" w:color="000000"/>
              <w:bottom w:val="single" w:sz="4" w:space="0" w:color="000000"/>
              <w:right w:val="single" w:sz="4" w:space="0" w:color="000000"/>
            </w:tcBorders>
            <w:vAlign w:val="center"/>
            <w:hideMark/>
          </w:tcPr>
          <w:p w14:paraId="749073A6"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64B19F43"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5" w:type="pct"/>
            <w:vMerge/>
            <w:tcBorders>
              <w:top w:val="nil"/>
              <w:left w:val="single" w:sz="4" w:space="0" w:color="000000"/>
              <w:bottom w:val="single" w:sz="4" w:space="0" w:color="000000"/>
              <w:right w:val="single" w:sz="4" w:space="0" w:color="000000"/>
            </w:tcBorders>
            <w:vAlign w:val="center"/>
            <w:hideMark/>
          </w:tcPr>
          <w:p w14:paraId="0D37C634"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2FBB6BD8"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90" w:type="pct"/>
            <w:vMerge/>
            <w:tcBorders>
              <w:top w:val="nil"/>
              <w:left w:val="single" w:sz="4" w:space="0" w:color="000000"/>
              <w:bottom w:val="single" w:sz="4" w:space="0" w:color="000000"/>
              <w:right w:val="single" w:sz="4" w:space="0" w:color="000000"/>
            </w:tcBorders>
            <w:vAlign w:val="center"/>
            <w:hideMark/>
          </w:tcPr>
          <w:p w14:paraId="442504BA"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433" w:type="pct"/>
            <w:tcBorders>
              <w:top w:val="nil"/>
              <w:left w:val="nil"/>
              <w:bottom w:val="single" w:sz="4" w:space="0" w:color="000000"/>
              <w:right w:val="single" w:sz="4" w:space="0" w:color="000000"/>
            </w:tcBorders>
            <w:noWrap/>
            <w:vAlign w:val="center"/>
            <w:hideMark/>
          </w:tcPr>
          <w:p w14:paraId="5B33237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17-Dic-26</w:t>
            </w:r>
          </w:p>
        </w:tc>
        <w:tc>
          <w:tcPr>
            <w:tcW w:w="433" w:type="pct"/>
            <w:tcBorders>
              <w:top w:val="nil"/>
              <w:left w:val="nil"/>
              <w:bottom w:val="single" w:sz="4" w:space="0" w:color="000000"/>
              <w:right w:val="single" w:sz="4" w:space="0" w:color="000000"/>
            </w:tcBorders>
            <w:noWrap/>
            <w:vAlign w:val="center"/>
            <w:hideMark/>
          </w:tcPr>
          <w:p w14:paraId="53E3980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27-Dic-26</w:t>
            </w:r>
          </w:p>
        </w:tc>
      </w:tr>
      <w:tr w:rsidR="008207D1" w:rsidRPr="008207D1" w14:paraId="6AD6A1EA" w14:textId="77777777" w:rsidTr="00DF4861">
        <w:trPr>
          <w:trHeight w:val="285"/>
          <w:jc w:val="center"/>
        </w:trPr>
        <w:tc>
          <w:tcPr>
            <w:tcW w:w="702" w:type="pct"/>
            <w:vMerge/>
            <w:tcBorders>
              <w:top w:val="single" w:sz="4" w:space="0" w:color="000000"/>
              <w:left w:val="single" w:sz="4" w:space="0" w:color="000000"/>
              <w:bottom w:val="single" w:sz="4" w:space="0" w:color="000000"/>
              <w:right w:val="single" w:sz="4" w:space="0" w:color="000000"/>
            </w:tcBorders>
            <w:vAlign w:val="center"/>
            <w:hideMark/>
          </w:tcPr>
          <w:p w14:paraId="3C8C7BAF"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single" w:sz="4" w:space="0" w:color="000000"/>
              <w:left w:val="single" w:sz="4" w:space="0" w:color="000000"/>
              <w:bottom w:val="single" w:sz="4" w:space="0" w:color="000000"/>
              <w:right w:val="single" w:sz="4" w:space="0" w:color="000000"/>
            </w:tcBorders>
            <w:vAlign w:val="center"/>
            <w:hideMark/>
          </w:tcPr>
          <w:p w14:paraId="7471BC57"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single" w:sz="4" w:space="0" w:color="000000"/>
              <w:left w:val="single" w:sz="4" w:space="0" w:color="000000"/>
              <w:bottom w:val="single" w:sz="4" w:space="0" w:color="000000"/>
              <w:right w:val="single" w:sz="4" w:space="0" w:color="000000"/>
            </w:tcBorders>
            <w:vAlign w:val="center"/>
            <w:hideMark/>
          </w:tcPr>
          <w:p w14:paraId="4A5358A8"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7A7CF30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930</w:t>
            </w:r>
          </w:p>
        </w:tc>
        <w:tc>
          <w:tcPr>
            <w:tcW w:w="284" w:type="pct"/>
            <w:tcBorders>
              <w:top w:val="nil"/>
              <w:left w:val="nil"/>
              <w:bottom w:val="single" w:sz="4" w:space="0" w:color="000000"/>
              <w:right w:val="single" w:sz="4" w:space="0" w:color="000000"/>
            </w:tcBorders>
            <w:noWrap/>
            <w:vAlign w:val="center"/>
            <w:hideMark/>
          </w:tcPr>
          <w:p w14:paraId="2684571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120</w:t>
            </w:r>
          </w:p>
        </w:tc>
        <w:tc>
          <w:tcPr>
            <w:tcW w:w="285" w:type="pct"/>
            <w:tcBorders>
              <w:top w:val="nil"/>
              <w:left w:val="nil"/>
              <w:bottom w:val="single" w:sz="4" w:space="0" w:color="000000"/>
              <w:right w:val="single" w:sz="4" w:space="0" w:color="000000"/>
            </w:tcBorders>
            <w:noWrap/>
            <w:vAlign w:val="center"/>
            <w:hideMark/>
          </w:tcPr>
          <w:p w14:paraId="3E0EF23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139</w:t>
            </w:r>
          </w:p>
        </w:tc>
        <w:tc>
          <w:tcPr>
            <w:tcW w:w="284" w:type="pct"/>
            <w:tcBorders>
              <w:top w:val="nil"/>
              <w:left w:val="nil"/>
              <w:bottom w:val="single" w:sz="4" w:space="0" w:color="000000"/>
              <w:right w:val="single" w:sz="4" w:space="0" w:color="000000"/>
            </w:tcBorders>
            <w:noWrap/>
            <w:vAlign w:val="center"/>
            <w:hideMark/>
          </w:tcPr>
          <w:p w14:paraId="5E6FEDE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636</w:t>
            </w:r>
          </w:p>
        </w:tc>
        <w:tc>
          <w:tcPr>
            <w:tcW w:w="285" w:type="pct"/>
            <w:tcBorders>
              <w:top w:val="nil"/>
              <w:left w:val="nil"/>
              <w:bottom w:val="single" w:sz="4" w:space="0" w:color="000000"/>
              <w:right w:val="single" w:sz="4" w:space="0" w:color="000000"/>
            </w:tcBorders>
            <w:noWrap/>
            <w:vAlign w:val="center"/>
            <w:hideMark/>
          </w:tcPr>
          <w:p w14:paraId="07072F7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69</w:t>
            </w:r>
          </w:p>
        </w:tc>
        <w:tc>
          <w:tcPr>
            <w:tcW w:w="284" w:type="pct"/>
            <w:tcBorders>
              <w:top w:val="nil"/>
              <w:left w:val="nil"/>
              <w:bottom w:val="single" w:sz="4" w:space="0" w:color="000000"/>
              <w:right w:val="single" w:sz="4" w:space="0" w:color="000000"/>
            </w:tcBorders>
            <w:noWrap/>
            <w:vAlign w:val="center"/>
            <w:hideMark/>
          </w:tcPr>
          <w:p w14:paraId="39B4623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70</w:t>
            </w:r>
          </w:p>
        </w:tc>
        <w:tc>
          <w:tcPr>
            <w:tcW w:w="285" w:type="pct"/>
            <w:tcBorders>
              <w:top w:val="nil"/>
              <w:left w:val="nil"/>
              <w:bottom w:val="nil"/>
              <w:right w:val="single" w:sz="4" w:space="0" w:color="000000"/>
            </w:tcBorders>
            <w:noWrap/>
            <w:vAlign w:val="center"/>
            <w:hideMark/>
          </w:tcPr>
          <w:p w14:paraId="5829839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576</w:t>
            </w:r>
          </w:p>
        </w:tc>
        <w:tc>
          <w:tcPr>
            <w:tcW w:w="284" w:type="pct"/>
            <w:tcBorders>
              <w:top w:val="nil"/>
              <w:left w:val="nil"/>
              <w:bottom w:val="nil"/>
              <w:right w:val="single" w:sz="4" w:space="0" w:color="000000"/>
            </w:tcBorders>
            <w:noWrap/>
            <w:vAlign w:val="center"/>
            <w:hideMark/>
          </w:tcPr>
          <w:p w14:paraId="4BAB2CD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58</w:t>
            </w:r>
          </w:p>
        </w:tc>
        <w:tc>
          <w:tcPr>
            <w:tcW w:w="290" w:type="pct"/>
            <w:tcBorders>
              <w:top w:val="nil"/>
              <w:left w:val="nil"/>
              <w:bottom w:val="nil"/>
              <w:right w:val="single" w:sz="4" w:space="0" w:color="000000"/>
            </w:tcBorders>
            <w:noWrap/>
            <w:vAlign w:val="center"/>
            <w:hideMark/>
          </w:tcPr>
          <w:p w14:paraId="00E4629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56</w:t>
            </w:r>
          </w:p>
        </w:tc>
        <w:tc>
          <w:tcPr>
            <w:tcW w:w="433" w:type="pct"/>
            <w:tcBorders>
              <w:top w:val="nil"/>
              <w:left w:val="nil"/>
              <w:bottom w:val="single" w:sz="4" w:space="0" w:color="000000"/>
              <w:right w:val="single" w:sz="4" w:space="0" w:color="000000"/>
            </w:tcBorders>
            <w:noWrap/>
            <w:vAlign w:val="center"/>
            <w:hideMark/>
          </w:tcPr>
          <w:p w14:paraId="54A7FC72"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1-Ago-26</w:t>
            </w:r>
          </w:p>
        </w:tc>
        <w:tc>
          <w:tcPr>
            <w:tcW w:w="433" w:type="pct"/>
            <w:tcBorders>
              <w:top w:val="nil"/>
              <w:left w:val="nil"/>
              <w:bottom w:val="single" w:sz="4" w:space="0" w:color="000000"/>
              <w:right w:val="single" w:sz="4" w:space="0" w:color="000000"/>
            </w:tcBorders>
            <w:noWrap/>
            <w:vAlign w:val="center"/>
            <w:hideMark/>
          </w:tcPr>
          <w:p w14:paraId="4B8C925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16-Dic-26</w:t>
            </w:r>
          </w:p>
        </w:tc>
      </w:tr>
      <w:tr w:rsidR="008207D1" w:rsidRPr="008207D1" w14:paraId="119F4FD2" w14:textId="77777777" w:rsidTr="00DF4861">
        <w:trPr>
          <w:trHeight w:val="285"/>
          <w:jc w:val="center"/>
        </w:trPr>
        <w:tc>
          <w:tcPr>
            <w:tcW w:w="702" w:type="pct"/>
            <w:vMerge w:val="restart"/>
            <w:tcBorders>
              <w:top w:val="nil"/>
              <w:left w:val="single" w:sz="4" w:space="0" w:color="000000"/>
              <w:bottom w:val="single" w:sz="4" w:space="0" w:color="000000"/>
              <w:right w:val="single" w:sz="4" w:space="0" w:color="000000"/>
            </w:tcBorders>
            <w:vAlign w:val="center"/>
            <w:hideMark/>
          </w:tcPr>
          <w:p w14:paraId="470E8272"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Rio Othon Palace &amp; Armação Dos Búzios</w:t>
            </w:r>
          </w:p>
        </w:tc>
        <w:tc>
          <w:tcPr>
            <w:tcW w:w="296" w:type="pct"/>
            <w:vMerge w:val="restart"/>
            <w:tcBorders>
              <w:top w:val="nil"/>
              <w:left w:val="single" w:sz="4" w:space="0" w:color="000000"/>
              <w:bottom w:val="single" w:sz="4" w:space="0" w:color="000000"/>
              <w:right w:val="single" w:sz="4" w:space="0" w:color="000000"/>
            </w:tcBorders>
            <w:vAlign w:val="center"/>
            <w:hideMark/>
          </w:tcPr>
          <w:p w14:paraId="12AF33BF"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5*</w:t>
            </w:r>
          </w:p>
        </w:tc>
        <w:tc>
          <w:tcPr>
            <w:tcW w:w="573" w:type="pct"/>
            <w:vMerge w:val="restart"/>
            <w:tcBorders>
              <w:top w:val="nil"/>
              <w:left w:val="single" w:sz="4" w:space="0" w:color="000000"/>
              <w:bottom w:val="single" w:sz="4" w:space="0" w:color="000000"/>
              <w:right w:val="single" w:sz="4" w:space="0" w:color="000000"/>
            </w:tcBorders>
            <w:vAlign w:val="center"/>
            <w:hideMark/>
          </w:tcPr>
          <w:p w14:paraId="6660E22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Superior / Standard</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2DD1D69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1233</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6622AE4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216</w:t>
            </w:r>
          </w:p>
        </w:tc>
        <w:tc>
          <w:tcPr>
            <w:tcW w:w="285" w:type="pct"/>
            <w:vMerge w:val="restart"/>
            <w:tcBorders>
              <w:top w:val="nil"/>
              <w:left w:val="single" w:sz="4" w:space="0" w:color="000000"/>
              <w:bottom w:val="single" w:sz="4" w:space="0" w:color="000000"/>
              <w:right w:val="single" w:sz="4" w:space="0" w:color="000000"/>
            </w:tcBorders>
            <w:noWrap/>
            <w:vAlign w:val="center"/>
            <w:hideMark/>
          </w:tcPr>
          <w:p w14:paraId="5B83EB6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148</w:t>
            </w:r>
          </w:p>
        </w:tc>
        <w:tc>
          <w:tcPr>
            <w:tcW w:w="284" w:type="pct"/>
            <w:vMerge w:val="restart"/>
            <w:tcBorders>
              <w:top w:val="nil"/>
              <w:left w:val="single" w:sz="4" w:space="0" w:color="000000"/>
              <w:bottom w:val="single" w:sz="4" w:space="0" w:color="000000"/>
              <w:right w:val="single" w:sz="4" w:space="0" w:color="000000"/>
            </w:tcBorders>
            <w:shd w:val="clear" w:color="000000" w:fill="FFC000"/>
            <w:noWrap/>
            <w:vAlign w:val="center"/>
            <w:hideMark/>
          </w:tcPr>
          <w:p w14:paraId="6EEB7914" w14:textId="637D5743"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78</w:t>
            </w:r>
            <w:r>
              <w:rPr>
                <w:rFonts w:ascii="Calibri" w:eastAsia="Times New Roman" w:hAnsi="Calibri" w:cs="Calibri"/>
                <w:b/>
                <w:bCs/>
                <w:color w:val="000000"/>
                <w:sz w:val="17"/>
                <w:szCs w:val="17"/>
              </w:rPr>
              <w:t>9</w:t>
            </w:r>
          </w:p>
        </w:tc>
        <w:tc>
          <w:tcPr>
            <w:tcW w:w="285" w:type="pct"/>
            <w:vMerge w:val="restart"/>
            <w:tcBorders>
              <w:top w:val="nil"/>
              <w:left w:val="single" w:sz="4" w:space="0" w:color="000000"/>
              <w:bottom w:val="single" w:sz="4" w:space="0" w:color="000000"/>
              <w:right w:val="single" w:sz="4" w:space="0" w:color="000000"/>
            </w:tcBorders>
            <w:noWrap/>
            <w:vAlign w:val="center"/>
            <w:hideMark/>
          </w:tcPr>
          <w:p w14:paraId="5A90F53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118</w:t>
            </w:r>
          </w:p>
        </w:tc>
        <w:tc>
          <w:tcPr>
            <w:tcW w:w="284" w:type="pct"/>
            <w:vMerge w:val="restart"/>
            <w:tcBorders>
              <w:top w:val="nil"/>
              <w:left w:val="single" w:sz="4" w:space="0" w:color="000000"/>
              <w:bottom w:val="single" w:sz="4" w:space="0" w:color="000000"/>
              <w:right w:val="single" w:sz="4" w:space="0" w:color="000000"/>
            </w:tcBorders>
            <w:noWrap/>
            <w:vAlign w:val="center"/>
            <w:hideMark/>
          </w:tcPr>
          <w:p w14:paraId="061C300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74</w:t>
            </w:r>
          </w:p>
        </w:tc>
        <w:tc>
          <w:tcPr>
            <w:tcW w:w="285"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026C19E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08294DD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vMerge w:val="restart"/>
            <w:tcBorders>
              <w:top w:val="single" w:sz="4" w:space="0" w:color="000000"/>
              <w:left w:val="single" w:sz="4" w:space="0" w:color="000000"/>
              <w:bottom w:val="single" w:sz="4" w:space="0" w:color="000000"/>
              <w:right w:val="single" w:sz="4" w:space="0" w:color="000000"/>
            </w:tcBorders>
            <w:noWrap/>
            <w:vAlign w:val="center"/>
            <w:hideMark/>
          </w:tcPr>
          <w:p w14:paraId="339CE69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2545F38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1-Abr-26</w:t>
            </w:r>
          </w:p>
        </w:tc>
        <w:tc>
          <w:tcPr>
            <w:tcW w:w="433" w:type="pct"/>
            <w:tcBorders>
              <w:top w:val="nil"/>
              <w:left w:val="nil"/>
              <w:bottom w:val="single" w:sz="4" w:space="0" w:color="000000"/>
              <w:right w:val="single" w:sz="4" w:space="0" w:color="000000"/>
            </w:tcBorders>
            <w:noWrap/>
            <w:vAlign w:val="center"/>
            <w:hideMark/>
          </w:tcPr>
          <w:p w14:paraId="079C48B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30-Jun-26</w:t>
            </w:r>
          </w:p>
        </w:tc>
      </w:tr>
      <w:tr w:rsidR="008207D1" w:rsidRPr="008207D1" w14:paraId="40BA9B7D" w14:textId="77777777" w:rsidTr="00DF4861">
        <w:trPr>
          <w:trHeight w:val="285"/>
          <w:jc w:val="center"/>
        </w:trPr>
        <w:tc>
          <w:tcPr>
            <w:tcW w:w="702" w:type="pct"/>
            <w:vMerge/>
            <w:tcBorders>
              <w:top w:val="nil"/>
              <w:left w:val="single" w:sz="4" w:space="0" w:color="000000"/>
              <w:bottom w:val="single" w:sz="4" w:space="0" w:color="000000"/>
              <w:right w:val="single" w:sz="4" w:space="0" w:color="000000"/>
            </w:tcBorders>
            <w:vAlign w:val="center"/>
            <w:hideMark/>
          </w:tcPr>
          <w:p w14:paraId="27C5DC42"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nil"/>
              <w:left w:val="single" w:sz="4" w:space="0" w:color="000000"/>
              <w:bottom w:val="single" w:sz="4" w:space="0" w:color="000000"/>
              <w:right w:val="single" w:sz="4" w:space="0" w:color="000000"/>
            </w:tcBorders>
            <w:vAlign w:val="center"/>
            <w:hideMark/>
          </w:tcPr>
          <w:p w14:paraId="6C9F8B34"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nil"/>
              <w:left w:val="single" w:sz="4" w:space="0" w:color="000000"/>
              <w:bottom w:val="single" w:sz="4" w:space="0" w:color="000000"/>
              <w:right w:val="single" w:sz="4" w:space="0" w:color="000000"/>
            </w:tcBorders>
            <w:vAlign w:val="center"/>
            <w:hideMark/>
          </w:tcPr>
          <w:p w14:paraId="3FAC4D6D"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502336AC"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71F549C9"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5" w:type="pct"/>
            <w:vMerge/>
            <w:tcBorders>
              <w:top w:val="nil"/>
              <w:left w:val="single" w:sz="4" w:space="0" w:color="000000"/>
              <w:bottom w:val="single" w:sz="4" w:space="0" w:color="000000"/>
              <w:right w:val="single" w:sz="4" w:space="0" w:color="000000"/>
            </w:tcBorders>
            <w:vAlign w:val="center"/>
            <w:hideMark/>
          </w:tcPr>
          <w:p w14:paraId="6A1C9409"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65680C63"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85" w:type="pct"/>
            <w:vMerge/>
            <w:tcBorders>
              <w:top w:val="nil"/>
              <w:left w:val="single" w:sz="4" w:space="0" w:color="000000"/>
              <w:bottom w:val="single" w:sz="4" w:space="0" w:color="000000"/>
              <w:right w:val="single" w:sz="4" w:space="0" w:color="000000"/>
            </w:tcBorders>
            <w:vAlign w:val="center"/>
            <w:hideMark/>
          </w:tcPr>
          <w:p w14:paraId="63B01A1D"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nil"/>
              <w:left w:val="single" w:sz="4" w:space="0" w:color="000000"/>
              <w:bottom w:val="single" w:sz="4" w:space="0" w:color="000000"/>
              <w:right w:val="single" w:sz="4" w:space="0" w:color="000000"/>
            </w:tcBorders>
            <w:vAlign w:val="center"/>
            <w:hideMark/>
          </w:tcPr>
          <w:p w14:paraId="75E6B6CE"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5" w:type="pct"/>
            <w:vMerge/>
            <w:tcBorders>
              <w:top w:val="single" w:sz="4" w:space="0" w:color="000000"/>
              <w:left w:val="single" w:sz="4" w:space="0" w:color="000000"/>
              <w:bottom w:val="single" w:sz="4" w:space="0" w:color="000000"/>
              <w:right w:val="single" w:sz="4" w:space="0" w:color="000000"/>
            </w:tcBorders>
            <w:vAlign w:val="center"/>
            <w:hideMark/>
          </w:tcPr>
          <w:p w14:paraId="2EFFE8BC"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vMerge/>
            <w:tcBorders>
              <w:top w:val="single" w:sz="4" w:space="0" w:color="000000"/>
              <w:left w:val="single" w:sz="4" w:space="0" w:color="000000"/>
              <w:bottom w:val="single" w:sz="4" w:space="0" w:color="000000"/>
              <w:right w:val="single" w:sz="4" w:space="0" w:color="000000"/>
            </w:tcBorders>
            <w:vAlign w:val="center"/>
            <w:hideMark/>
          </w:tcPr>
          <w:p w14:paraId="2A903D5B"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90" w:type="pct"/>
            <w:vMerge/>
            <w:tcBorders>
              <w:top w:val="single" w:sz="4" w:space="0" w:color="000000"/>
              <w:left w:val="single" w:sz="4" w:space="0" w:color="000000"/>
              <w:bottom w:val="single" w:sz="4" w:space="0" w:color="000000"/>
              <w:right w:val="single" w:sz="4" w:space="0" w:color="000000"/>
            </w:tcBorders>
            <w:vAlign w:val="center"/>
            <w:hideMark/>
          </w:tcPr>
          <w:p w14:paraId="7A8E835A"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433" w:type="pct"/>
            <w:tcBorders>
              <w:top w:val="nil"/>
              <w:left w:val="nil"/>
              <w:bottom w:val="single" w:sz="4" w:space="0" w:color="000000"/>
              <w:right w:val="single" w:sz="4" w:space="0" w:color="000000"/>
            </w:tcBorders>
            <w:noWrap/>
            <w:vAlign w:val="center"/>
            <w:hideMark/>
          </w:tcPr>
          <w:p w14:paraId="485215D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1-Ago-26</w:t>
            </w:r>
          </w:p>
        </w:tc>
        <w:tc>
          <w:tcPr>
            <w:tcW w:w="433" w:type="pct"/>
            <w:tcBorders>
              <w:top w:val="nil"/>
              <w:left w:val="nil"/>
              <w:bottom w:val="single" w:sz="4" w:space="0" w:color="000000"/>
              <w:right w:val="single" w:sz="4" w:space="0" w:color="000000"/>
            </w:tcBorders>
            <w:noWrap/>
            <w:vAlign w:val="center"/>
            <w:hideMark/>
          </w:tcPr>
          <w:p w14:paraId="101CECF1" w14:textId="77777777" w:rsidR="008207D1" w:rsidRPr="00DF4861" w:rsidRDefault="008207D1" w:rsidP="008207D1">
            <w:pPr>
              <w:spacing w:after="0" w:line="240" w:lineRule="auto"/>
              <w:jc w:val="center"/>
              <w:rPr>
                <w:rFonts w:ascii="Calibri" w:eastAsia="Times New Roman" w:hAnsi="Calibri" w:cs="Calibri"/>
                <w:color w:val="000000"/>
                <w:sz w:val="16"/>
                <w:szCs w:val="16"/>
              </w:rPr>
            </w:pPr>
            <w:r w:rsidRPr="00DF4861">
              <w:rPr>
                <w:rFonts w:ascii="Calibri" w:eastAsia="Times New Roman" w:hAnsi="Calibri" w:cs="Calibri"/>
                <w:color w:val="000000"/>
                <w:sz w:val="16"/>
                <w:szCs w:val="16"/>
              </w:rPr>
              <w:t>30-Ago-26</w:t>
            </w:r>
          </w:p>
        </w:tc>
      </w:tr>
      <w:tr w:rsidR="008207D1" w:rsidRPr="008207D1" w14:paraId="40B1E5BA" w14:textId="77777777" w:rsidTr="00DF4861">
        <w:trPr>
          <w:trHeight w:val="285"/>
          <w:jc w:val="center"/>
        </w:trPr>
        <w:tc>
          <w:tcPr>
            <w:tcW w:w="702" w:type="pct"/>
            <w:vMerge/>
            <w:tcBorders>
              <w:top w:val="nil"/>
              <w:left w:val="single" w:sz="4" w:space="0" w:color="000000"/>
              <w:bottom w:val="single" w:sz="4" w:space="0" w:color="000000"/>
              <w:right w:val="single" w:sz="4" w:space="0" w:color="000000"/>
            </w:tcBorders>
            <w:vAlign w:val="center"/>
            <w:hideMark/>
          </w:tcPr>
          <w:p w14:paraId="51EBDE41"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nil"/>
              <w:left w:val="single" w:sz="4" w:space="0" w:color="000000"/>
              <w:bottom w:val="single" w:sz="4" w:space="0" w:color="000000"/>
              <w:right w:val="single" w:sz="4" w:space="0" w:color="000000"/>
            </w:tcBorders>
            <w:vAlign w:val="center"/>
            <w:hideMark/>
          </w:tcPr>
          <w:p w14:paraId="60BA4744"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nil"/>
              <w:left w:val="single" w:sz="4" w:space="0" w:color="000000"/>
              <w:bottom w:val="single" w:sz="4" w:space="0" w:color="000000"/>
              <w:right w:val="single" w:sz="4" w:space="0" w:color="000000"/>
            </w:tcBorders>
            <w:vAlign w:val="center"/>
            <w:hideMark/>
          </w:tcPr>
          <w:p w14:paraId="654CEBDE"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5301A0A1"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1330</w:t>
            </w:r>
          </w:p>
        </w:tc>
        <w:tc>
          <w:tcPr>
            <w:tcW w:w="284" w:type="pct"/>
            <w:tcBorders>
              <w:top w:val="nil"/>
              <w:left w:val="nil"/>
              <w:bottom w:val="single" w:sz="4" w:space="0" w:color="000000"/>
              <w:right w:val="single" w:sz="4" w:space="0" w:color="000000"/>
            </w:tcBorders>
            <w:noWrap/>
            <w:vAlign w:val="center"/>
            <w:hideMark/>
          </w:tcPr>
          <w:p w14:paraId="007C196F"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249</w:t>
            </w:r>
          </w:p>
        </w:tc>
        <w:tc>
          <w:tcPr>
            <w:tcW w:w="285" w:type="pct"/>
            <w:tcBorders>
              <w:top w:val="nil"/>
              <w:left w:val="nil"/>
              <w:bottom w:val="single" w:sz="4" w:space="0" w:color="000000"/>
              <w:right w:val="single" w:sz="4" w:space="0" w:color="000000"/>
            </w:tcBorders>
            <w:noWrap/>
            <w:vAlign w:val="center"/>
            <w:hideMark/>
          </w:tcPr>
          <w:p w14:paraId="33E85BB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148</w:t>
            </w:r>
          </w:p>
        </w:tc>
        <w:tc>
          <w:tcPr>
            <w:tcW w:w="284" w:type="pct"/>
            <w:tcBorders>
              <w:top w:val="nil"/>
              <w:left w:val="nil"/>
              <w:bottom w:val="single" w:sz="4" w:space="0" w:color="000000"/>
              <w:right w:val="single" w:sz="4" w:space="0" w:color="000000"/>
            </w:tcBorders>
            <w:noWrap/>
            <w:vAlign w:val="center"/>
            <w:hideMark/>
          </w:tcPr>
          <w:p w14:paraId="74144623"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837</w:t>
            </w:r>
          </w:p>
        </w:tc>
        <w:tc>
          <w:tcPr>
            <w:tcW w:w="285" w:type="pct"/>
            <w:tcBorders>
              <w:top w:val="nil"/>
              <w:left w:val="nil"/>
              <w:bottom w:val="single" w:sz="4" w:space="0" w:color="000000"/>
              <w:right w:val="single" w:sz="4" w:space="0" w:color="000000"/>
            </w:tcBorders>
            <w:noWrap/>
            <w:vAlign w:val="center"/>
            <w:hideMark/>
          </w:tcPr>
          <w:p w14:paraId="48D3A84F"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134</w:t>
            </w:r>
          </w:p>
        </w:tc>
        <w:tc>
          <w:tcPr>
            <w:tcW w:w="284" w:type="pct"/>
            <w:tcBorders>
              <w:top w:val="nil"/>
              <w:left w:val="nil"/>
              <w:bottom w:val="single" w:sz="4" w:space="0" w:color="000000"/>
              <w:right w:val="single" w:sz="4" w:space="0" w:color="000000"/>
            </w:tcBorders>
            <w:noWrap/>
            <w:vAlign w:val="center"/>
            <w:hideMark/>
          </w:tcPr>
          <w:p w14:paraId="7AECBD0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74</w:t>
            </w:r>
          </w:p>
        </w:tc>
        <w:tc>
          <w:tcPr>
            <w:tcW w:w="285" w:type="pct"/>
            <w:tcBorders>
              <w:top w:val="nil"/>
              <w:left w:val="nil"/>
              <w:bottom w:val="single" w:sz="4" w:space="0" w:color="000000"/>
              <w:right w:val="single" w:sz="4" w:space="0" w:color="000000"/>
            </w:tcBorders>
            <w:noWrap/>
            <w:vAlign w:val="center"/>
            <w:hideMark/>
          </w:tcPr>
          <w:p w14:paraId="671CD00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576624D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049F323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6A55CB4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1-Jul-26</w:t>
            </w:r>
          </w:p>
        </w:tc>
        <w:tc>
          <w:tcPr>
            <w:tcW w:w="433" w:type="pct"/>
            <w:tcBorders>
              <w:top w:val="nil"/>
              <w:left w:val="nil"/>
              <w:bottom w:val="single" w:sz="4" w:space="0" w:color="000000"/>
              <w:right w:val="single" w:sz="4" w:space="0" w:color="000000"/>
            </w:tcBorders>
            <w:noWrap/>
            <w:vAlign w:val="center"/>
            <w:hideMark/>
          </w:tcPr>
          <w:p w14:paraId="7864738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31-Jul-26</w:t>
            </w:r>
          </w:p>
        </w:tc>
      </w:tr>
      <w:tr w:rsidR="008207D1" w:rsidRPr="008207D1" w14:paraId="47352D4F" w14:textId="77777777" w:rsidTr="00DF4861">
        <w:trPr>
          <w:trHeight w:val="285"/>
          <w:jc w:val="center"/>
        </w:trPr>
        <w:tc>
          <w:tcPr>
            <w:tcW w:w="702" w:type="pct"/>
            <w:vMerge w:val="restart"/>
            <w:tcBorders>
              <w:top w:val="nil"/>
              <w:left w:val="single" w:sz="4" w:space="0" w:color="000000"/>
              <w:bottom w:val="single" w:sz="4" w:space="0" w:color="000000"/>
              <w:right w:val="single" w:sz="4" w:space="0" w:color="000000"/>
            </w:tcBorders>
            <w:vAlign w:val="center"/>
            <w:hideMark/>
          </w:tcPr>
          <w:p w14:paraId="03C6F401" w14:textId="26406D38" w:rsidR="008207D1" w:rsidRPr="008207D1" w:rsidRDefault="008207D1" w:rsidP="008207D1">
            <w:pPr>
              <w:spacing w:after="0" w:line="240" w:lineRule="auto"/>
              <w:jc w:val="center"/>
              <w:rPr>
                <w:rFonts w:ascii="Calibri" w:eastAsia="Times New Roman" w:hAnsi="Calibri" w:cs="Calibri"/>
                <w:b/>
                <w:bCs/>
                <w:color w:val="000000"/>
                <w:sz w:val="17"/>
                <w:szCs w:val="17"/>
                <w:lang w:val="en-US"/>
              </w:rPr>
            </w:pPr>
            <w:r w:rsidRPr="008207D1">
              <w:rPr>
                <w:rFonts w:ascii="Calibri" w:eastAsia="Times New Roman" w:hAnsi="Calibri" w:cs="Calibri"/>
                <w:b/>
                <w:bCs/>
                <w:color w:val="000000"/>
                <w:sz w:val="17"/>
                <w:szCs w:val="17"/>
                <w:lang w:val="en-US"/>
              </w:rPr>
              <w:t>Hotel Miramar by Windsor &amp; Armação Dos Búzios</w:t>
            </w:r>
          </w:p>
        </w:tc>
        <w:tc>
          <w:tcPr>
            <w:tcW w:w="296" w:type="pct"/>
            <w:vMerge w:val="restart"/>
            <w:tcBorders>
              <w:top w:val="nil"/>
              <w:left w:val="single" w:sz="4" w:space="0" w:color="000000"/>
              <w:bottom w:val="single" w:sz="4" w:space="0" w:color="000000"/>
              <w:right w:val="single" w:sz="4" w:space="0" w:color="000000"/>
            </w:tcBorders>
            <w:vAlign w:val="center"/>
            <w:hideMark/>
          </w:tcPr>
          <w:p w14:paraId="028B7F44" w14:textId="77777777"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5*</w:t>
            </w:r>
          </w:p>
        </w:tc>
        <w:tc>
          <w:tcPr>
            <w:tcW w:w="573" w:type="pct"/>
            <w:vMerge w:val="restart"/>
            <w:tcBorders>
              <w:top w:val="nil"/>
              <w:left w:val="single" w:sz="4" w:space="0" w:color="000000"/>
              <w:bottom w:val="single" w:sz="4" w:space="0" w:color="000000"/>
              <w:right w:val="single" w:sz="4" w:space="0" w:color="000000"/>
            </w:tcBorders>
            <w:vAlign w:val="center"/>
            <w:hideMark/>
          </w:tcPr>
          <w:p w14:paraId="3C9E1052"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Standard / Standard</w:t>
            </w:r>
          </w:p>
        </w:tc>
        <w:tc>
          <w:tcPr>
            <w:tcW w:w="284" w:type="pct"/>
            <w:tcBorders>
              <w:top w:val="nil"/>
              <w:left w:val="nil"/>
              <w:bottom w:val="single" w:sz="4" w:space="0" w:color="000000"/>
              <w:right w:val="single" w:sz="4" w:space="0" w:color="000000"/>
            </w:tcBorders>
            <w:noWrap/>
            <w:vAlign w:val="center"/>
            <w:hideMark/>
          </w:tcPr>
          <w:p w14:paraId="16E4F19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1390</w:t>
            </w:r>
          </w:p>
        </w:tc>
        <w:tc>
          <w:tcPr>
            <w:tcW w:w="284" w:type="pct"/>
            <w:tcBorders>
              <w:top w:val="nil"/>
              <w:left w:val="nil"/>
              <w:bottom w:val="single" w:sz="4" w:space="0" w:color="000000"/>
              <w:right w:val="single" w:sz="4" w:space="0" w:color="000000"/>
            </w:tcBorders>
            <w:noWrap/>
            <w:vAlign w:val="center"/>
            <w:hideMark/>
          </w:tcPr>
          <w:p w14:paraId="6815B3A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268</w:t>
            </w:r>
          </w:p>
        </w:tc>
        <w:tc>
          <w:tcPr>
            <w:tcW w:w="285" w:type="pct"/>
            <w:tcBorders>
              <w:top w:val="nil"/>
              <w:left w:val="nil"/>
              <w:bottom w:val="single" w:sz="4" w:space="0" w:color="000000"/>
              <w:right w:val="single" w:sz="4" w:space="0" w:color="000000"/>
            </w:tcBorders>
            <w:noWrap/>
            <w:vAlign w:val="center"/>
            <w:hideMark/>
          </w:tcPr>
          <w:p w14:paraId="239A0089"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423</w:t>
            </w:r>
          </w:p>
        </w:tc>
        <w:tc>
          <w:tcPr>
            <w:tcW w:w="284" w:type="pct"/>
            <w:tcBorders>
              <w:top w:val="nil"/>
              <w:left w:val="nil"/>
              <w:bottom w:val="single" w:sz="4" w:space="0" w:color="000000"/>
              <w:right w:val="single" w:sz="4" w:space="0" w:color="000000"/>
            </w:tcBorders>
            <w:shd w:val="clear" w:color="000000" w:fill="FFC000"/>
            <w:noWrap/>
            <w:vAlign w:val="center"/>
            <w:hideMark/>
          </w:tcPr>
          <w:p w14:paraId="66134CB4" w14:textId="6B5351AD" w:rsidR="008207D1" w:rsidRPr="008207D1" w:rsidRDefault="008207D1" w:rsidP="008207D1">
            <w:pPr>
              <w:spacing w:after="0" w:line="240" w:lineRule="auto"/>
              <w:jc w:val="center"/>
              <w:rPr>
                <w:rFonts w:ascii="Calibri" w:eastAsia="Times New Roman" w:hAnsi="Calibri" w:cs="Calibri"/>
                <w:b/>
                <w:bCs/>
                <w:color w:val="000000"/>
                <w:sz w:val="17"/>
                <w:szCs w:val="17"/>
              </w:rPr>
            </w:pPr>
            <w:r w:rsidRPr="008207D1">
              <w:rPr>
                <w:rFonts w:ascii="Calibri" w:eastAsia="Times New Roman" w:hAnsi="Calibri" w:cs="Calibri"/>
                <w:b/>
                <w:bCs/>
                <w:color w:val="000000"/>
                <w:sz w:val="17"/>
                <w:szCs w:val="17"/>
              </w:rPr>
              <w:t>91</w:t>
            </w:r>
            <w:r>
              <w:rPr>
                <w:rFonts w:ascii="Calibri" w:eastAsia="Times New Roman" w:hAnsi="Calibri" w:cs="Calibri"/>
                <w:b/>
                <w:bCs/>
                <w:color w:val="000000"/>
                <w:sz w:val="17"/>
                <w:szCs w:val="17"/>
              </w:rPr>
              <w:t>7</w:t>
            </w:r>
          </w:p>
        </w:tc>
        <w:tc>
          <w:tcPr>
            <w:tcW w:w="285" w:type="pct"/>
            <w:tcBorders>
              <w:top w:val="nil"/>
              <w:left w:val="nil"/>
              <w:bottom w:val="single" w:sz="4" w:space="0" w:color="000000"/>
              <w:right w:val="single" w:sz="4" w:space="0" w:color="000000"/>
            </w:tcBorders>
            <w:noWrap/>
            <w:vAlign w:val="center"/>
            <w:hideMark/>
          </w:tcPr>
          <w:p w14:paraId="0D72736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160</w:t>
            </w:r>
          </w:p>
        </w:tc>
        <w:tc>
          <w:tcPr>
            <w:tcW w:w="284" w:type="pct"/>
            <w:tcBorders>
              <w:top w:val="nil"/>
              <w:left w:val="nil"/>
              <w:bottom w:val="single" w:sz="4" w:space="0" w:color="000000"/>
              <w:right w:val="single" w:sz="4" w:space="0" w:color="000000"/>
            </w:tcBorders>
            <w:noWrap/>
            <w:vAlign w:val="center"/>
            <w:hideMark/>
          </w:tcPr>
          <w:p w14:paraId="7AC2F4D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74</w:t>
            </w:r>
          </w:p>
        </w:tc>
        <w:tc>
          <w:tcPr>
            <w:tcW w:w="285" w:type="pct"/>
            <w:tcBorders>
              <w:top w:val="nil"/>
              <w:left w:val="nil"/>
              <w:bottom w:val="single" w:sz="4" w:space="0" w:color="000000"/>
              <w:right w:val="single" w:sz="4" w:space="0" w:color="000000"/>
            </w:tcBorders>
            <w:noWrap/>
            <w:vAlign w:val="center"/>
            <w:hideMark/>
          </w:tcPr>
          <w:p w14:paraId="24389B1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2AA20B2F"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2593D76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33BB4F4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1-Abr-26</w:t>
            </w:r>
          </w:p>
        </w:tc>
        <w:tc>
          <w:tcPr>
            <w:tcW w:w="433" w:type="pct"/>
            <w:tcBorders>
              <w:top w:val="nil"/>
              <w:left w:val="nil"/>
              <w:bottom w:val="single" w:sz="4" w:space="0" w:color="000000"/>
              <w:right w:val="single" w:sz="4" w:space="0" w:color="000000"/>
            </w:tcBorders>
            <w:noWrap/>
            <w:vAlign w:val="center"/>
            <w:hideMark/>
          </w:tcPr>
          <w:p w14:paraId="33DD2DD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31-Jul-26</w:t>
            </w:r>
          </w:p>
        </w:tc>
      </w:tr>
      <w:tr w:rsidR="008207D1" w:rsidRPr="008207D1" w14:paraId="71017989" w14:textId="77777777" w:rsidTr="00DF4861">
        <w:trPr>
          <w:trHeight w:val="285"/>
          <w:jc w:val="center"/>
        </w:trPr>
        <w:tc>
          <w:tcPr>
            <w:tcW w:w="702" w:type="pct"/>
            <w:vMerge/>
            <w:tcBorders>
              <w:top w:val="nil"/>
              <w:left w:val="single" w:sz="4" w:space="0" w:color="000000"/>
              <w:bottom w:val="single" w:sz="4" w:space="0" w:color="000000"/>
              <w:right w:val="single" w:sz="4" w:space="0" w:color="000000"/>
            </w:tcBorders>
            <w:vAlign w:val="center"/>
            <w:hideMark/>
          </w:tcPr>
          <w:p w14:paraId="5E18081D"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nil"/>
              <w:left w:val="single" w:sz="4" w:space="0" w:color="000000"/>
              <w:bottom w:val="single" w:sz="4" w:space="0" w:color="000000"/>
              <w:right w:val="single" w:sz="4" w:space="0" w:color="000000"/>
            </w:tcBorders>
            <w:vAlign w:val="center"/>
            <w:hideMark/>
          </w:tcPr>
          <w:p w14:paraId="5AFC2743"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nil"/>
              <w:left w:val="single" w:sz="4" w:space="0" w:color="000000"/>
              <w:bottom w:val="single" w:sz="4" w:space="0" w:color="000000"/>
              <w:right w:val="single" w:sz="4" w:space="0" w:color="000000"/>
            </w:tcBorders>
            <w:vAlign w:val="center"/>
            <w:hideMark/>
          </w:tcPr>
          <w:p w14:paraId="167B104E"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0A2D4772"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1433</w:t>
            </w:r>
          </w:p>
        </w:tc>
        <w:tc>
          <w:tcPr>
            <w:tcW w:w="284" w:type="pct"/>
            <w:tcBorders>
              <w:top w:val="nil"/>
              <w:left w:val="nil"/>
              <w:bottom w:val="single" w:sz="4" w:space="0" w:color="000000"/>
              <w:right w:val="single" w:sz="4" w:space="0" w:color="000000"/>
            </w:tcBorders>
            <w:noWrap/>
            <w:vAlign w:val="center"/>
            <w:hideMark/>
          </w:tcPr>
          <w:p w14:paraId="061AA25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283</w:t>
            </w:r>
          </w:p>
        </w:tc>
        <w:tc>
          <w:tcPr>
            <w:tcW w:w="285" w:type="pct"/>
            <w:tcBorders>
              <w:top w:val="nil"/>
              <w:left w:val="nil"/>
              <w:bottom w:val="single" w:sz="4" w:space="0" w:color="000000"/>
              <w:right w:val="single" w:sz="4" w:space="0" w:color="000000"/>
            </w:tcBorders>
            <w:noWrap/>
            <w:vAlign w:val="center"/>
            <w:hideMark/>
          </w:tcPr>
          <w:p w14:paraId="46D32A8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423</w:t>
            </w:r>
          </w:p>
        </w:tc>
        <w:tc>
          <w:tcPr>
            <w:tcW w:w="284" w:type="pct"/>
            <w:tcBorders>
              <w:top w:val="nil"/>
              <w:left w:val="nil"/>
              <w:bottom w:val="single" w:sz="4" w:space="0" w:color="000000"/>
              <w:right w:val="single" w:sz="4" w:space="0" w:color="000000"/>
            </w:tcBorders>
            <w:noWrap/>
            <w:vAlign w:val="center"/>
            <w:hideMark/>
          </w:tcPr>
          <w:p w14:paraId="2E13D3CA"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942</w:t>
            </w:r>
          </w:p>
        </w:tc>
        <w:tc>
          <w:tcPr>
            <w:tcW w:w="285" w:type="pct"/>
            <w:tcBorders>
              <w:top w:val="nil"/>
              <w:left w:val="nil"/>
              <w:bottom w:val="single" w:sz="4" w:space="0" w:color="000000"/>
              <w:right w:val="single" w:sz="4" w:space="0" w:color="000000"/>
            </w:tcBorders>
            <w:noWrap/>
            <w:vAlign w:val="center"/>
            <w:hideMark/>
          </w:tcPr>
          <w:p w14:paraId="49B0B63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169</w:t>
            </w:r>
          </w:p>
        </w:tc>
        <w:tc>
          <w:tcPr>
            <w:tcW w:w="284" w:type="pct"/>
            <w:tcBorders>
              <w:top w:val="nil"/>
              <w:left w:val="nil"/>
              <w:bottom w:val="single" w:sz="4" w:space="0" w:color="000000"/>
              <w:right w:val="single" w:sz="4" w:space="0" w:color="000000"/>
            </w:tcBorders>
            <w:noWrap/>
            <w:vAlign w:val="center"/>
            <w:hideMark/>
          </w:tcPr>
          <w:p w14:paraId="1B4A260F"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74</w:t>
            </w:r>
          </w:p>
        </w:tc>
        <w:tc>
          <w:tcPr>
            <w:tcW w:w="285" w:type="pct"/>
            <w:tcBorders>
              <w:top w:val="nil"/>
              <w:left w:val="nil"/>
              <w:bottom w:val="single" w:sz="4" w:space="0" w:color="000000"/>
              <w:right w:val="single" w:sz="4" w:space="0" w:color="000000"/>
            </w:tcBorders>
            <w:noWrap/>
            <w:vAlign w:val="center"/>
            <w:hideMark/>
          </w:tcPr>
          <w:p w14:paraId="06A2C008"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2CAD9753"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1A930945"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15D765C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1-Ago-26</w:t>
            </w:r>
          </w:p>
        </w:tc>
        <w:tc>
          <w:tcPr>
            <w:tcW w:w="433" w:type="pct"/>
            <w:tcBorders>
              <w:top w:val="nil"/>
              <w:left w:val="nil"/>
              <w:bottom w:val="single" w:sz="4" w:space="0" w:color="000000"/>
              <w:right w:val="single" w:sz="4" w:space="0" w:color="000000"/>
            </w:tcBorders>
            <w:noWrap/>
            <w:vAlign w:val="center"/>
            <w:hideMark/>
          </w:tcPr>
          <w:p w14:paraId="036912C3"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30-Set-26</w:t>
            </w:r>
          </w:p>
        </w:tc>
      </w:tr>
      <w:tr w:rsidR="008207D1" w:rsidRPr="008207D1" w14:paraId="018CD64C" w14:textId="77777777" w:rsidTr="00DF4861">
        <w:trPr>
          <w:trHeight w:val="285"/>
          <w:jc w:val="center"/>
        </w:trPr>
        <w:tc>
          <w:tcPr>
            <w:tcW w:w="702" w:type="pct"/>
            <w:vMerge/>
            <w:tcBorders>
              <w:top w:val="nil"/>
              <w:left w:val="single" w:sz="4" w:space="0" w:color="000000"/>
              <w:bottom w:val="single" w:sz="4" w:space="0" w:color="000000"/>
              <w:right w:val="single" w:sz="4" w:space="0" w:color="000000"/>
            </w:tcBorders>
            <w:vAlign w:val="center"/>
            <w:hideMark/>
          </w:tcPr>
          <w:p w14:paraId="60A06D89"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296" w:type="pct"/>
            <w:vMerge/>
            <w:tcBorders>
              <w:top w:val="nil"/>
              <w:left w:val="single" w:sz="4" w:space="0" w:color="000000"/>
              <w:bottom w:val="single" w:sz="4" w:space="0" w:color="000000"/>
              <w:right w:val="single" w:sz="4" w:space="0" w:color="000000"/>
            </w:tcBorders>
            <w:vAlign w:val="center"/>
            <w:hideMark/>
          </w:tcPr>
          <w:p w14:paraId="059708D9" w14:textId="77777777" w:rsidR="008207D1" w:rsidRPr="008207D1" w:rsidRDefault="008207D1" w:rsidP="008207D1">
            <w:pPr>
              <w:spacing w:after="0" w:line="240" w:lineRule="auto"/>
              <w:rPr>
                <w:rFonts w:ascii="Calibri" w:eastAsia="Times New Roman" w:hAnsi="Calibri" w:cs="Calibri"/>
                <w:b/>
                <w:bCs/>
                <w:color w:val="000000"/>
                <w:sz w:val="17"/>
                <w:szCs w:val="17"/>
              </w:rPr>
            </w:pPr>
          </w:p>
        </w:tc>
        <w:tc>
          <w:tcPr>
            <w:tcW w:w="573" w:type="pct"/>
            <w:vMerge/>
            <w:tcBorders>
              <w:top w:val="nil"/>
              <w:left w:val="single" w:sz="4" w:space="0" w:color="000000"/>
              <w:bottom w:val="single" w:sz="4" w:space="0" w:color="000000"/>
              <w:right w:val="single" w:sz="4" w:space="0" w:color="000000"/>
            </w:tcBorders>
            <w:vAlign w:val="center"/>
            <w:hideMark/>
          </w:tcPr>
          <w:p w14:paraId="0E3B2BC6" w14:textId="77777777" w:rsidR="008207D1" w:rsidRPr="008207D1" w:rsidRDefault="008207D1" w:rsidP="008207D1">
            <w:pPr>
              <w:spacing w:after="0" w:line="240" w:lineRule="auto"/>
              <w:rPr>
                <w:rFonts w:ascii="Calibri" w:eastAsia="Times New Roman" w:hAnsi="Calibri" w:cs="Calibri"/>
                <w:color w:val="000000"/>
                <w:sz w:val="17"/>
                <w:szCs w:val="17"/>
              </w:rPr>
            </w:pPr>
          </w:p>
        </w:tc>
        <w:tc>
          <w:tcPr>
            <w:tcW w:w="284" w:type="pct"/>
            <w:tcBorders>
              <w:top w:val="nil"/>
              <w:left w:val="nil"/>
              <w:bottom w:val="single" w:sz="4" w:space="0" w:color="000000"/>
              <w:right w:val="single" w:sz="4" w:space="0" w:color="000000"/>
            </w:tcBorders>
            <w:noWrap/>
            <w:vAlign w:val="center"/>
            <w:hideMark/>
          </w:tcPr>
          <w:p w14:paraId="0F0B1496"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1502</w:t>
            </w:r>
          </w:p>
        </w:tc>
        <w:tc>
          <w:tcPr>
            <w:tcW w:w="284" w:type="pct"/>
            <w:tcBorders>
              <w:top w:val="nil"/>
              <w:left w:val="nil"/>
              <w:bottom w:val="single" w:sz="4" w:space="0" w:color="000000"/>
              <w:right w:val="single" w:sz="4" w:space="0" w:color="000000"/>
            </w:tcBorders>
            <w:noWrap/>
            <w:vAlign w:val="center"/>
            <w:hideMark/>
          </w:tcPr>
          <w:p w14:paraId="3721872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283</w:t>
            </w:r>
          </w:p>
        </w:tc>
        <w:tc>
          <w:tcPr>
            <w:tcW w:w="285" w:type="pct"/>
            <w:tcBorders>
              <w:top w:val="nil"/>
              <w:left w:val="nil"/>
              <w:bottom w:val="single" w:sz="4" w:space="0" w:color="000000"/>
              <w:right w:val="single" w:sz="4" w:space="0" w:color="000000"/>
            </w:tcBorders>
            <w:noWrap/>
            <w:vAlign w:val="center"/>
            <w:hideMark/>
          </w:tcPr>
          <w:p w14:paraId="1C4B842B"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520</w:t>
            </w:r>
          </w:p>
        </w:tc>
        <w:tc>
          <w:tcPr>
            <w:tcW w:w="284" w:type="pct"/>
            <w:tcBorders>
              <w:top w:val="nil"/>
              <w:left w:val="nil"/>
              <w:bottom w:val="single" w:sz="4" w:space="0" w:color="000000"/>
              <w:right w:val="single" w:sz="4" w:space="0" w:color="000000"/>
            </w:tcBorders>
            <w:noWrap/>
            <w:vAlign w:val="center"/>
            <w:hideMark/>
          </w:tcPr>
          <w:p w14:paraId="181A2FA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977</w:t>
            </w:r>
          </w:p>
        </w:tc>
        <w:tc>
          <w:tcPr>
            <w:tcW w:w="285" w:type="pct"/>
            <w:tcBorders>
              <w:top w:val="nil"/>
              <w:left w:val="nil"/>
              <w:bottom w:val="single" w:sz="4" w:space="0" w:color="000000"/>
              <w:right w:val="single" w:sz="4" w:space="0" w:color="000000"/>
            </w:tcBorders>
            <w:noWrap/>
            <w:vAlign w:val="center"/>
            <w:hideMark/>
          </w:tcPr>
          <w:p w14:paraId="3FA2DED4"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169</w:t>
            </w:r>
          </w:p>
        </w:tc>
        <w:tc>
          <w:tcPr>
            <w:tcW w:w="284" w:type="pct"/>
            <w:tcBorders>
              <w:top w:val="nil"/>
              <w:left w:val="nil"/>
              <w:bottom w:val="single" w:sz="4" w:space="0" w:color="000000"/>
              <w:right w:val="single" w:sz="4" w:space="0" w:color="000000"/>
            </w:tcBorders>
            <w:noWrap/>
            <w:vAlign w:val="center"/>
            <w:hideMark/>
          </w:tcPr>
          <w:p w14:paraId="664B3797"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91</w:t>
            </w:r>
          </w:p>
        </w:tc>
        <w:tc>
          <w:tcPr>
            <w:tcW w:w="285" w:type="pct"/>
            <w:tcBorders>
              <w:top w:val="nil"/>
              <w:left w:val="nil"/>
              <w:bottom w:val="single" w:sz="4" w:space="0" w:color="000000"/>
              <w:right w:val="single" w:sz="4" w:space="0" w:color="000000"/>
            </w:tcBorders>
            <w:noWrap/>
            <w:vAlign w:val="center"/>
            <w:hideMark/>
          </w:tcPr>
          <w:p w14:paraId="6EA08E1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84" w:type="pct"/>
            <w:tcBorders>
              <w:top w:val="nil"/>
              <w:left w:val="nil"/>
              <w:bottom w:val="single" w:sz="4" w:space="0" w:color="000000"/>
              <w:right w:val="single" w:sz="4" w:space="0" w:color="000000"/>
            </w:tcBorders>
            <w:noWrap/>
            <w:vAlign w:val="center"/>
            <w:hideMark/>
          </w:tcPr>
          <w:p w14:paraId="2079152E"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290" w:type="pct"/>
            <w:tcBorders>
              <w:top w:val="nil"/>
              <w:left w:val="nil"/>
              <w:bottom w:val="single" w:sz="4" w:space="0" w:color="000000"/>
              <w:right w:val="single" w:sz="4" w:space="0" w:color="000000"/>
            </w:tcBorders>
            <w:noWrap/>
            <w:vAlign w:val="center"/>
            <w:hideMark/>
          </w:tcPr>
          <w:p w14:paraId="602E37FC"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N. A</w:t>
            </w:r>
          </w:p>
        </w:tc>
        <w:tc>
          <w:tcPr>
            <w:tcW w:w="433" w:type="pct"/>
            <w:tcBorders>
              <w:top w:val="nil"/>
              <w:left w:val="nil"/>
              <w:bottom w:val="single" w:sz="4" w:space="0" w:color="000000"/>
              <w:right w:val="single" w:sz="4" w:space="0" w:color="000000"/>
            </w:tcBorders>
            <w:noWrap/>
            <w:vAlign w:val="center"/>
            <w:hideMark/>
          </w:tcPr>
          <w:p w14:paraId="6826BA2D"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1-Oct-26</w:t>
            </w:r>
          </w:p>
        </w:tc>
        <w:tc>
          <w:tcPr>
            <w:tcW w:w="433" w:type="pct"/>
            <w:tcBorders>
              <w:top w:val="nil"/>
              <w:left w:val="nil"/>
              <w:bottom w:val="single" w:sz="4" w:space="0" w:color="000000"/>
              <w:right w:val="single" w:sz="4" w:space="0" w:color="000000"/>
            </w:tcBorders>
            <w:noWrap/>
            <w:vAlign w:val="center"/>
            <w:hideMark/>
          </w:tcPr>
          <w:p w14:paraId="30C14550" w14:textId="77777777" w:rsidR="008207D1" w:rsidRPr="008207D1" w:rsidRDefault="008207D1" w:rsidP="008207D1">
            <w:pPr>
              <w:spacing w:after="0" w:line="240" w:lineRule="auto"/>
              <w:jc w:val="center"/>
              <w:rPr>
                <w:rFonts w:ascii="Calibri" w:eastAsia="Times New Roman" w:hAnsi="Calibri" w:cs="Calibri"/>
                <w:color w:val="000000"/>
                <w:sz w:val="17"/>
                <w:szCs w:val="17"/>
              </w:rPr>
            </w:pPr>
            <w:r w:rsidRPr="008207D1">
              <w:rPr>
                <w:rFonts w:ascii="Calibri" w:eastAsia="Times New Roman" w:hAnsi="Calibri" w:cs="Calibri"/>
                <w:color w:val="000000"/>
                <w:sz w:val="17"/>
                <w:szCs w:val="17"/>
              </w:rPr>
              <w:t>20-Dic-26</w:t>
            </w:r>
          </w:p>
        </w:tc>
      </w:tr>
    </w:tbl>
    <w:p w14:paraId="19A0D6E1" w14:textId="77777777" w:rsidR="00F774CA" w:rsidRDefault="00F774CA">
      <w:pPr>
        <w:spacing w:after="0" w:line="240" w:lineRule="auto"/>
        <w:rPr>
          <w:rFonts w:ascii="Calibri" w:eastAsia="Calibri" w:hAnsi="Calibri" w:cs="Calibri"/>
          <w:b/>
          <w:bCs/>
          <w:sz w:val="20"/>
          <w:szCs w:val="20"/>
        </w:rPr>
      </w:pPr>
    </w:p>
    <w:p w14:paraId="4A60428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color w:val="C00000"/>
          <w:sz w:val="20"/>
          <w:szCs w:val="20"/>
        </w:rPr>
        <w:t>NO VÁLIDO PARA LAS FECHAS</w:t>
      </w:r>
      <w:r>
        <w:rPr>
          <w:rFonts w:ascii="Calibri" w:eastAsia="Calibri" w:hAnsi="Calibri" w:cs="Calibri"/>
          <w:b/>
          <w:bCs/>
          <w:sz w:val="20"/>
          <w:szCs w:val="20"/>
        </w:rPr>
        <w:t>:</w:t>
      </w:r>
      <w:r>
        <w:rPr>
          <w:rFonts w:ascii="Calibri" w:eastAsia="Calibri" w:hAnsi="Calibri" w:cs="Calibri"/>
          <w:sz w:val="20"/>
          <w:szCs w:val="20"/>
        </w:rPr>
        <w:t xml:space="preserve"> CARNAVAL - 14 al 21/02; VIERNES SANTO - 02 al 05/04; DIA DEL TRABAJADOR - 30/04 al 03/05; CORPUS CHRISTI - 04 al 07/06; INDEPENDENCIA DE BRASIL - 04 al 07/09; PADROEIRA DE BRASIL - 09 al 12/10; DIA DE LOS MUERTOS - 30/10 al 02/11; PROCLAMACIÓN DE LA REPUBLICA - 15 al 18/11; CONSCIENCIA NEGRA - 19 al 22/11; NAVIDAD - 23 al 27/12; REVEILLON - 30/12 al 02/01. </w:t>
      </w:r>
    </w:p>
    <w:p w14:paraId="1ED42AEC" w14:textId="02943455" w:rsidR="00DF4861" w:rsidRDefault="00DF4861" w:rsidP="00DF4861">
      <w:pPr>
        <w:spacing w:after="0" w:line="240" w:lineRule="auto"/>
        <w:jc w:val="both"/>
        <w:rPr>
          <w:rFonts w:ascii="Calibri" w:eastAsia="Calibri" w:hAnsi="Calibri" w:cs="Calibri"/>
          <w:sz w:val="20"/>
          <w:szCs w:val="20"/>
        </w:rPr>
      </w:pPr>
      <w:r w:rsidRPr="00DF4861">
        <w:rPr>
          <w:rFonts w:ascii="Calibri" w:eastAsia="Calibri" w:hAnsi="Calibri" w:cs="Calibri"/>
          <w:sz w:val="20"/>
          <w:szCs w:val="20"/>
        </w:rPr>
        <w:br/>
      </w:r>
      <w:r w:rsidRPr="00DF4861">
        <w:rPr>
          <w:rFonts w:ascii="Calibri" w:eastAsia="Calibri" w:hAnsi="Calibri" w:cs="Calibri"/>
          <w:b/>
          <w:bCs/>
          <w:sz w:val="20"/>
          <w:szCs w:val="20"/>
        </w:rPr>
        <w:t xml:space="preserve">NOTA SOBRE TRASLADOS REGULARES: </w:t>
      </w:r>
      <w:r w:rsidRPr="00DF4861">
        <w:rPr>
          <w:rFonts w:ascii="Calibri" w:eastAsia="Calibri" w:hAnsi="Calibri" w:cs="Calibri"/>
          <w:sz w:val="20"/>
          <w:szCs w:val="20"/>
        </w:rPr>
        <w:t>Los traslados de llegada (aeropuerto - hotel) se realizan cada 02 horas, desde las 08:00 hasta las 21:00.</w:t>
      </w:r>
    </w:p>
    <w:p w14:paraId="69E588F0" w14:textId="77777777" w:rsidR="00F774CA" w:rsidRDefault="00F774CA">
      <w:pPr>
        <w:spacing w:after="0" w:line="240" w:lineRule="auto"/>
        <w:rPr>
          <w:rFonts w:ascii="Calibri" w:eastAsia="Calibri" w:hAnsi="Calibri" w:cs="Calibri"/>
          <w:b/>
          <w:bCs/>
          <w:sz w:val="20"/>
          <w:szCs w:val="20"/>
        </w:rPr>
      </w:pPr>
    </w:p>
    <w:p w14:paraId="25C3531A" w14:textId="77777777" w:rsidR="00F774CA" w:rsidRDefault="00000000">
      <w:pPr>
        <w:spacing w:after="0" w:line="240"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ITINERARIO</w:t>
      </w:r>
      <w:r>
        <w:rPr>
          <w:rFonts w:ascii="Calibri" w:eastAsia="Calibri" w:hAnsi="Calibri" w:cs="Calibri"/>
          <w:b/>
          <w:bCs/>
          <w:sz w:val="20"/>
          <w:szCs w:val="20"/>
        </w:rPr>
        <w:t>:</w:t>
      </w:r>
    </w:p>
    <w:p w14:paraId="5157E635" w14:textId="77777777" w:rsidR="00F774CA" w:rsidRDefault="00F774CA">
      <w:pPr>
        <w:spacing w:after="0" w:line="240" w:lineRule="auto"/>
        <w:rPr>
          <w:rFonts w:ascii="Calibri" w:eastAsia="Calibri" w:hAnsi="Calibri" w:cs="Calibri"/>
          <w:sz w:val="20"/>
          <w:szCs w:val="20"/>
        </w:rPr>
      </w:pPr>
    </w:p>
    <w:p w14:paraId="3427705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1: RIO DE JANEIRO</w:t>
      </w:r>
    </w:p>
    <w:p w14:paraId="680CD74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Recepción en la salida del vuelo y traslado hasta el hotel escogido. Check-in y alojamiento. Tarde y noche libres para actividades personales.</w:t>
      </w:r>
    </w:p>
    <w:p w14:paraId="4FAC72D3" w14:textId="77777777" w:rsidR="00F774CA" w:rsidRDefault="00F774CA">
      <w:pPr>
        <w:spacing w:after="0" w:line="240" w:lineRule="auto"/>
        <w:jc w:val="both"/>
        <w:rPr>
          <w:rFonts w:ascii="Calibri" w:eastAsia="Calibri" w:hAnsi="Calibri" w:cs="Calibri"/>
          <w:sz w:val="20"/>
          <w:szCs w:val="20"/>
        </w:rPr>
      </w:pPr>
    </w:p>
    <w:p w14:paraId="25BDD7EE"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2:</w:t>
      </w:r>
      <w:r>
        <w:rPr>
          <w:rFonts w:ascii="Calibri" w:eastAsia="Calibri" w:hAnsi="Calibri" w:cs="Calibri"/>
          <w:sz w:val="20"/>
          <w:szCs w:val="20"/>
        </w:rPr>
        <w:t xml:space="preserve"> </w:t>
      </w:r>
      <w:r>
        <w:rPr>
          <w:rFonts w:ascii="Calibri" w:eastAsia="Calibri" w:hAnsi="Calibri" w:cs="Calibri"/>
          <w:b/>
          <w:bCs/>
          <w:sz w:val="20"/>
          <w:szCs w:val="20"/>
        </w:rPr>
        <w:t>RIO DE JANEIRO</w:t>
      </w:r>
    </w:p>
    <w:p w14:paraId="7F117FA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Tour Corcovado (con entrada/van) con City Tour (Maracanã, Sambódromo y Catedral Metropolitana) + almuerzo / Pan de Azúcar. Noche de alojamiento. </w:t>
      </w:r>
    </w:p>
    <w:p w14:paraId="5D5C1538" w14:textId="77777777" w:rsidR="00F774CA" w:rsidRDefault="00F774CA">
      <w:pPr>
        <w:spacing w:after="0" w:line="240" w:lineRule="auto"/>
        <w:jc w:val="both"/>
        <w:rPr>
          <w:rFonts w:ascii="Calibri" w:eastAsia="Calibri" w:hAnsi="Calibri" w:cs="Calibri"/>
          <w:sz w:val="20"/>
          <w:szCs w:val="20"/>
        </w:rPr>
      </w:pPr>
    </w:p>
    <w:p w14:paraId="30A6EB79"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Tour Corcovado (con entrada) con City Tour (Maracanã, Sambódromo y Catedral Metropolitana) + almuerzo / Pan de Azúcar.</w:t>
      </w:r>
    </w:p>
    <w:p w14:paraId="0EA44A8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Disfrute de un recorrido completo de día entero por Río de Janeiro, acompañado por un guía turístico profesional. Serán aproximadamente 9 horas visitando los principales puntos turísticos y atracciones de la maravillosa ciudad. El tour comienza con la recogida directamente en su hotel, por la mañana. Empezamos por el Corcovado, una zona verde situada en el corazón de Río de Janeiro, integrada al Parque Nacional de Tijuca. Es famoso por albergar al icónico Cristo Redentor, además de ofrecer senderos, miradores y una rica biodiversidad, ideal para caminatas y paseos al aire libre. Desde sus miradores se puede disfrutar de impresionantes vistas de la ciudad y la Bahía de Guanabara. El parque también cuenta con opciones gastronómicas, convirtiéndolo en un punto de encuentro perfecto para turistas y locales. Es un destino que combina naturaleza, cultura e historia en una experiencia única. Seguimos en minivan hasta la ruta de las Paineiras. El trayecto de unos 20 minutos hasta la base de la estatua atraviesa la Floresta da Tijuca, ofreciendo un adelanto de los hermosos paisajes que vendrán después. Cristo Redentor – Uno de los mayores símbolos de Brasil y declarado una de las Siete Maravillas del Mundo Moderno. La vista desde lo alto es simplemente espectacular. Catedral Metropolitana – Descubra una de las obras arquitectónicas más impresionantes de Río, con un diseño moderno y majestuoso. Maracaná – Una parada obligatoria para los amantes del fútbol. Conozca de cerca el estadio que ha sido escenario de momentos históricos del deporte. Sambódromo – Visite el corazón del Carnaval carioca, donde las famosas escuelas de samba desfilan en un espectáculo de color, música y alegría. A continuación, nos dirigimos al Pan de Azúcar. Suba al famoso teleférico que lleva hasta la cima, ofreciendo una vista panorámica de 360 grados de la ciudad. Morro da Urca – Antes de llegar a la cima, hacemos una parada en el Morro da Urca, un lugar privilegiado para apreciar el paisaje y conocer más sobre la historia local. Vista Panorámica – Desde la cima del Pan de Azúcar, a 396 metros sobre el nivel del mar, contemple una de las vistas más impresionantes del mundo, incluyendo la Playa de Copacabana, el Cristo Redentor, la Bahía de Guanabara y muchos otros íconos de Río.</w:t>
      </w:r>
    </w:p>
    <w:p w14:paraId="4FCC51D8" w14:textId="77777777" w:rsidR="00F774CA" w:rsidRDefault="00F774CA">
      <w:pPr>
        <w:spacing w:after="0" w:line="240" w:lineRule="auto"/>
        <w:jc w:val="both"/>
        <w:rPr>
          <w:rFonts w:ascii="Calibri" w:eastAsia="Calibri" w:hAnsi="Calibri" w:cs="Calibri"/>
          <w:sz w:val="20"/>
          <w:szCs w:val="20"/>
        </w:rPr>
      </w:pPr>
    </w:p>
    <w:p w14:paraId="6C6CB0C5"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3: RIO DE JANEIRO</w:t>
      </w:r>
    </w:p>
    <w:p w14:paraId="20C66596"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7633F43F" w14:textId="77777777" w:rsidR="00F774CA" w:rsidRDefault="00F774CA">
      <w:pPr>
        <w:spacing w:after="0" w:line="240" w:lineRule="auto"/>
        <w:jc w:val="both"/>
        <w:rPr>
          <w:rFonts w:ascii="Calibri" w:eastAsia="Calibri" w:hAnsi="Calibri" w:cs="Calibri"/>
          <w:sz w:val="20"/>
          <w:szCs w:val="20"/>
        </w:rPr>
      </w:pPr>
    </w:p>
    <w:p w14:paraId="422DFD0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t>DÍA 4: RIO DE JANEIRO - BÚZIOS</w:t>
      </w:r>
    </w:p>
    <w:p w14:paraId="79512EB0"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Traslado desde Rio a Búzios. Check in en el hotel escogido. Noche libre para actividades opcionales. </w:t>
      </w:r>
    </w:p>
    <w:p w14:paraId="3A790FC6" w14:textId="77777777" w:rsidR="00F774CA" w:rsidRDefault="00F774CA">
      <w:pPr>
        <w:spacing w:after="0" w:line="240" w:lineRule="auto"/>
        <w:jc w:val="both"/>
        <w:rPr>
          <w:rFonts w:ascii="Calibri" w:eastAsia="Calibri" w:hAnsi="Calibri" w:cs="Calibri"/>
          <w:sz w:val="20"/>
          <w:szCs w:val="20"/>
        </w:rPr>
      </w:pPr>
    </w:p>
    <w:p w14:paraId="515EDFE4"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5: BÚZIOS</w:t>
      </w:r>
    </w:p>
    <w:p w14:paraId="3FC01A2D"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Desayuno. Día libre para actividades personales.</w:t>
      </w:r>
    </w:p>
    <w:p w14:paraId="47B8FCD9" w14:textId="77777777" w:rsidR="00F774CA" w:rsidRDefault="00F774CA">
      <w:pPr>
        <w:spacing w:after="0" w:line="240" w:lineRule="auto"/>
        <w:jc w:val="both"/>
        <w:rPr>
          <w:rFonts w:ascii="Calibri" w:eastAsia="Calibri" w:hAnsi="Calibri" w:cs="Calibri"/>
          <w:sz w:val="20"/>
          <w:szCs w:val="20"/>
        </w:rPr>
      </w:pPr>
    </w:p>
    <w:p w14:paraId="1EC8FC22"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DÍA 6: BÚZIOS - RIO DE JANEIRO</w:t>
      </w:r>
    </w:p>
    <w:p w14:paraId="1F7D5C07"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Desayuno. Check-out y traslado hasta el aeropuerto GIG o SDU. </w:t>
      </w:r>
      <w:r>
        <w:rPr>
          <w:rFonts w:ascii="Calibri" w:eastAsia="Calibri" w:hAnsi="Calibri" w:cs="Calibri"/>
          <w:b/>
          <w:bCs/>
          <w:sz w:val="20"/>
          <w:szCs w:val="20"/>
        </w:rPr>
        <w:t>FIN DE NUESTROS SERVICIOS</w:t>
      </w:r>
    </w:p>
    <w:p w14:paraId="27402A72" w14:textId="77777777" w:rsidR="00F774CA" w:rsidRDefault="00F774CA">
      <w:pPr>
        <w:spacing w:after="0" w:line="240" w:lineRule="auto"/>
        <w:rPr>
          <w:rFonts w:ascii="Calibri" w:eastAsia="Calibri" w:hAnsi="Calibri" w:cs="Calibri"/>
          <w:sz w:val="20"/>
          <w:szCs w:val="20"/>
        </w:rPr>
      </w:pPr>
    </w:p>
    <w:p w14:paraId="7BAE6B70" w14:textId="77777777" w:rsidR="00F774CA" w:rsidRDefault="00000000">
      <w:pPr>
        <w:spacing w:after="0" w:line="240" w:lineRule="auto"/>
        <w:jc w:val="both"/>
        <w:rPr>
          <w:rFonts w:ascii="Calibri" w:eastAsia="Calibri" w:hAnsi="Calibri" w:cs="Calibri"/>
          <w:b/>
          <w:bCs/>
          <w:sz w:val="20"/>
          <w:szCs w:val="20"/>
        </w:rPr>
      </w:pPr>
      <w:r>
        <w:rPr>
          <w:rFonts w:ascii="Calibri" w:eastAsia="Calibri" w:hAnsi="Calibri" w:cs="Calibri"/>
          <w:b/>
          <w:bCs/>
          <w:sz w:val="20"/>
          <w:szCs w:val="20"/>
        </w:rPr>
        <w:t xml:space="preserve">NOTA SOBRE TRASLADOS A BUZIOS: </w:t>
      </w:r>
    </w:p>
    <w:p w14:paraId="6D5C971A"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Desde </w:t>
      </w:r>
      <w:r>
        <w:rPr>
          <w:rFonts w:ascii="Calibri" w:eastAsia="Calibri" w:hAnsi="Calibri" w:cs="Calibri"/>
          <w:b/>
          <w:bCs/>
          <w:sz w:val="20"/>
          <w:szCs w:val="20"/>
        </w:rPr>
        <w:t>Aeropuerto a Búzios</w:t>
      </w:r>
      <w:r>
        <w:rPr>
          <w:rFonts w:ascii="Calibri" w:eastAsia="Calibri" w:hAnsi="Calibri" w:cs="Calibri"/>
          <w:sz w:val="20"/>
          <w:szCs w:val="20"/>
        </w:rPr>
        <w:t>, Angra, Arraial Do Cabo y Cabo Frio: los clientes serán recepcionados por la asistencia así sea fit´s o grupos, una vez verificado en la relación de arribos, se indicará el horario asignado según las frecuencias, lo cual el pasajero deberá esperar.</w:t>
      </w:r>
    </w:p>
    <w:p w14:paraId="141DC48C"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sz w:val="20"/>
          <w:szCs w:val="20"/>
        </w:rPr>
        <w:t>Tener en cuenta que cabe la posibilidad de retrasos hasta 2 horas.</w:t>
      </w:r>
    </w:p>
    <w:p w14:paraId="162EBE05" w14:textId="77777777" w:rsid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GIG: 9:30 am a 10:30 am / 15:00 pm – 16:00 pm / 21:00 pm – 23:00 pm</w:t>
      </w:r>
    </w:p>
    <w:p w14:paraId="23DC6347" w14:textId="4AF78ED1" w:rsidR="00F774CA" w:rsidRPr="000A7040" w:rsidRDefault="000A7040" w:rsidP="000A704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0"/>
          <w:szCs w:val="20"/>
          <w:lang w:val="en-US"/>
        </w:rPr>
      </w:pPr>
      <w:r w:rsidRPr="000A7040">
        <w:rPr>
          <w:rFonts w:ascii="Calibri" w:eastAsia="Calibri" w:hAnsi="Calibri" w:cs="Calibri"/>
          <w:color w:val="000000"/>
          <w:sz w:val="20"/>
          <w:szCs w:val="20"/>
          <w:lang w:val="en-US"/>
        </w:rPr>
        <w:t>Aeropuerto SDU: 9:30 am a 10:30 am / 15:00 pm – 16:00 pm / 21:00 pm – 23:00 pm</w:t>
      </w:r>
    </w:p>
    <w:p w14:paraId="58D96FAF" w14:textId="77777777" w:rsidR="00F774CA" w:rsidRDefault="00000000">
      <w:pPr>
        <w:spacing w:after="0" w:line="240" w:lineRule="auto"/>
        <w:jc w:val="both"/>
        <w:rPr>
          <w:rFonts w:ascii="Calibri" w:eastAsia="Calibri" w:hAnsi="Calibri" w:cs="Calibri"/>
          <w:sz w:val="20"/>
          <w:szCs w:val="20"/>
        </w:rPr>
      </w:pPr>
      <w:r>
        <w:rPr>
          <w:rFonts w:ascii="Calibri" w:eastAsia="Calibri" w:hAnsi="Calibri" w:cs="Calibri"/>
          <w:b/>
          <w:bCs/>
          <w:sz w:val="20"/>
          <w:szCs w:val="20"/>
        </w:rPr>
        <w:lastRenderedPageBreak/>
        <w:t>Desde Búzios</w:t>
      </w:r>
      <w:r>
        <w:rPr>
          <w:rFonts w:ascii="Calibri" w:eastAsia="Calibri" w:hAnsi="Calibri" w:cs="Calibri"/>
          <w:sz w:val="20"/>
          <w:szCs w:val="20"/>
        </w:rPr>
        <w:t xml:space="preserve">, Angra, Arraial Do Cabo y Cabo Frio </w:t>
      </w:r>
      <w:r>
        <w:rPr>
          <w:rFonts w:ascii="Calibri" w:eastAsia="Calibri" w:hAnsi="Calibri" w:cs="Calibri"/>
          <w:b/>
          <w:bCs/>
          <w:sz w:val="20"/>
          <w:szCs w:val="20"/>
        </w:rPr>
        <w:t>a Aeropuerto o hoteles en Rio:</w:t>
      </w:r>
      <w:r>
        <w:rPr>
          <w:rFonts w:ascii="Calibri" w:eastAsia="Calibri" w:hAnsi="Calibri" w:cs="Calibri"/>
          <w:sz w:val="20"/>
          <w:szCs w:val="20"/>
        </w:rPr>
        <w:t xml:space="preserve"> cliente deberá esperar en el Lobby. Tener en cuenta que puede haber retrasos de 10 a 30 min. El horario de recojo será notificado con un día de antelación. </w:t>
      </w:r>
    </w:p>
    <w:p w14:paraId="289E8510"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Aeropuerto GIG o SDU: El pick up será hasta 12 horas antes del vuelo. </w:t>
      </w:r>
    </w:p>
    <w:p w14:paraId="64636D49" w14:textId="77777777" w:rsidR="00F774CA"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Hoteles en Rio: Entre 7:00 am a 10:00 am.</w:t>
      </w:r>
    </w:p>
    <w:p w14:paraId="55646561" w14:textId="77777777" w:rsidR="00F774CA" w:rsidRDefault="00F774CA">
      <w:pPr>
        <w:spacing w:after="0" w:line="240" w:lineRule="auto"/>
        <w:jc w:val="both"/>
        <w:rPr>
          <w:rFonts w:ascii="Calibri" w:eastAsia="Calibri" w:hAnsi="Calibri" w:cs="Calibri"/>
          <w:sz w:val="20"/>
          <w:szCs w:val="20"/>
        </w:rPr>
      </w:pPr>
      <w:bookmarkStart w:id="1" w:name="_heading=h.4wtkgrbv7440" w:colFirst="0" w:colLast="0"/>
      <w:bookmarkEnd w:id="1"/>
    </w:p>
    <w:p w14:paraId="07922E9B" w14:textId="77777777" w:rsidR="00F774CA" w:rsidRDefault="00000000">
      <w:pPr>
        <w:spacing w:after="0" w:line="240" w:lineRule="auto"/>
        <w:jc w:val="both"/>
        <w:rPr>
          <w:rFonts w:ascii="Calibri" w:eastAsia="Calibri" w:hAnsi="Calibri" w:cs="Calibri"/>
          <w:b/>
          <w:bCs/>
          <w:color w:val="000000"/>
          <w:sz w:val="20"/>
          <w:szCs w:val="20"/>
        </w:rPr>
      </w:pPr>
      <w:bookmarkStart w:id="2" w:name="_heading=h.lamr1s73g7r5" w:colFirst="0" w:colLast="0"/>
      <w:bookmarkEnd w:id="2"/>
      <w:r>
        <w:rPr>
          <w:rFonts w:ascii="Calibri" w:eastAsia="Calibri" w:hAnsi="Calibri" w:cs="Calibri"/>
          <w:b/>
          <w:bCs/>
          <w:color w:val="000000"/>
          <w:sz w:val="20"/>
          <w:szCs w:val="20"/>
        </w:rPr>
        <w:t>POLÍTICA DE NIÑOS EN HOTEL Y OCUPACIÓN MÁXIMA</w:t>
      </w:r>
    </w:p>
    <w:p w14:paraId="0E12A72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Dependiendo del hotel política de cada hotel, CONSULTAR.</w:t>
      </w:r>
    </w:p>
    <w:p w14:paraId="7CA381DE"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Las tarifas de </w:t>
      </w:r>
      <w:r>
        <w:rPr>
          <w:rFonts w:ascii="Calibri" w:eastAsia="Calibri" w:hAnsi="Calibri" w:cs="Calibri"/>
          <w:b/>
          <w:bCs/>
          <w:color w:val="000000"/>
          <w:sz w:val="20"/>
          <w:szCs w:val="20"/>
        </w:rPr>
        <w:t>CHD</w:t>
      </w:r>
      <w:r>
        <w:rPr>
          <w:rFonts w:ascii="Calibri" w:eastAsia="Calibri" w:hAnsi="Calibri" w:cs="Calibri"/>
          <w:color w:val="000000"/>
          <w:sz w:val="20"/>
          <w:szCs w:val="20"/>
        </w:rPr>
        <w:t xml:space="preserve"> (niños) aplica depende del hotel a reservar.</w:t>
      </w:r>
    </w:p>
    <w:p w14:paraId="27BA27C6" w14:textId="77777777" w:rsidR="00F774CA" w:rsidRDefault="00000000">
      <w:pPr>
        <w:numPr>
          <w:ilvl w:val="0"/>
          <w:numId w:val="4"/>
        </w:numPr>
        <w:pBdr>
          <w:top w:val="nil"/>
          <w:left w:val="nil"/>
          <w:bottom w:val="nil"/>
          <w:right w:val="nil"/>
          <w:between w:val="nil"/>
        </w:pBdr>
        <w:spacing w:after="0" w:line="240" w:lineRule="auto"/>
        <w:ind w:left="714" w:hanging="357"/>
        <w:jc w:val="both"/>
        <w:rPr>
          <w:rFonts w:ascii="Calibri" w:eastAsia="Calibri" w:hAnsi="Calibri" w:cs="Calibri"/>
          <w:color w:val="000000"/>
          <w:sz w:val="20"/>
          <w:szCs w:val="20"/>
        </w:rPr>
      </w:pPr>
      <w:r>
        <w:rPr>
          <w:rFonts w:ascii="Calibri" w:eastAsia="Calibri" w:hAnsi="Calibri" w:cs="Calibri"/>
          <w:color w:val="000000"/>
          <w:sz w:val="20"/>
          <w:szCs w:val="20"/>
        </w:rPr>
        <w:t>En fechas especiales, las políticas de cancelación y penalidades quedan sujetas a las condiciones establecidas por cada hotel.</w:t>
      </w:r>
    </w:p>
    <w:p w14:paraId="2B948FCD" w14:textId="77777777" w:rsidR="00F774CA" w:rsidRDefault="00F774CA">
      <w:pPr>
        <w:pBdr>
          <w:top w:val="nil"/>
          <w:left w:val="nil"/>
          <w:bottom w:val="nil"/>
          <w:right w:val="nil"/>
          <w:between w:val="nil"/>
        </w:pBdr>
        <w:spacing w:after="0" w:line="240" w:lineRule="auto"/>
        <w:ind w:left="714"/>
        <w:jc w:val="both"/>
        <w:rPr>
          <w:rFonts w:ascii="Calibri" w:eastAsia="Calibri" w:hAnsi="Calibri" w:cs="Calibri"/>
          <w:color w:val="000000"/>
          <w:sz w:val="20"/>
          <w:szCs w:val="20"/>
        </w:rPr>
      </w:pPr>
    </w:p>
    <w:p w14:paraId="7D5D8023" w14:textId="77777777" w:rsidR="00F774CA" w:rsidRDefault="00000000">
      <w:pP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IMPORTANTE</w:t>
      </w:r>
    </w:p>
    <w:p w14:paraId="0709C8A9"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Programa comisionable al 10% de solo servicios.</w:t>
      </w:r>
    </w:p>
    <w:p w14:paraId="1D63BE4F"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Aplica incentivo de USD 10.00 incluido IGV.</w:t>
      </w:r>
    </w:p>
    <w:p w14:paraId="1688980C" w14:textId="77777777" w:rsidR="00F774CA" w:rsidRDefault="00000000">
      <w:pPr>
        <w:widowControl w:val="0"/>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sujetos a cambios debido a la volatilidad monetaria del país de destino. </w:t>
      </w:r>
    </w:p>
    <w:p w14:paraId="113DB272" w14:textId="002E33E4" w:rsidR="00F774CA" w:rsidRDefault="00000000">
      <w:pPr>
        <w:widowControl w:val="0"/>
        <w:numPr>
          <w:ilvl w:val="0"/>
          <w:numId w:val="4"/>
        </w:numPr>
        <w:pBdr>
          <w:top w:val="nil"/>
          <w:left w:val="nil"/>
          <w:bottom w:val="nil"/>
          <w:right w:val="nil"/>
          <w:between w:val="nil"/>
        </w:pBdr>
        <w:spacing w:after="0" w:line="240" w:lineRule="auto"/>
        <w:rPr>
          <w:rFonts w:ascii="Calibri" w:eastAsia="Calibri" w:hAnsi="Calibri" w:cs="Calibri"/>
          <w:b/>
          <w:bCs/>
          <w:color w:val="000000"/>
          <w:sz w:val="20"/>
          <w:szCs w:val="20"/>
        </w:rPr>
      </w:pPr>
      <w:r>
        <w:rPr>
          <w:rFonts w:ascii="Calibri" w:eastAsia="Calibri" w:hAnsi="Calibri" w:cs="Calibri"/>
          <w:b/>
          <w:bCs/>
          <w:color w:val="000000"/>
          <w:sz w:val="20"/>
          <w:szCs w:val="20"/>
          <w:shd w:val="clear" w:color="auto" w:fill="FFC000"/>
        </w:rPr>
        <w:t xml:space="preserve">Programa válido para comprar hasta el </w:t>
      </w:r>
      <w:r w:rsidR="000A7040">
        <w:rPr>
          <w:rFonts w:ascii="Calibri" w:eastAsia="Calibri" w:hAnsi="Calibri" w:cs="Calibri"/>
          <w:b/>
          <w:bCs/>
          <w:color w:val="000000"/>
          <w:sz w:val="20"/>
          <w:szCs w:val="20"/>
          <w:shd w:val="clear" w:color="auto" w:fill="FFC000"/>
        </w:rPr>
        <w:t>31 d</w:t>
      </w:r>
      <w:r w:rsidR="008207D1">
        <w:rPr>
          <w:rFonts w:ascii="Calibri" w:eastAsia="Calibri" w:hAnsi="Calibri" w:cs="Calibri"/>
          <w:b/>
          <w:bCs/>
          <w:color w:val="000000"/>
          <w:sz w:val="20"/>
          <w:szCs w:val="20"/>
          <w:shd w:val="clear" w:color="auto" w:fill="FFC000"/>
        </w:rPr>
        <w:t>e julio</w:t>
      </w:r>
      <w:r>
        <w:rPr>
          <w:rFonts w:ascii="Calibri" w:eastAsia="Calibri" w:hAnsi="Calibri" w:cs="Calibri"/>
          <w:b/>
          <w:bCs/>
          <w:color w:val="000000"/>
          <w:sz w:val="20"/>
          <w:szCs w:val="20"/>
          <w:shd w:val="clear" w:color="auto" w:fill="FFC000"/>
        </w:rPr>
        <w:t xml:space="preserve"> del 2026 y/o hasta agotar el stock.</w:t>
      </w:r>
      <w:r>
        <w:rPr>
          <w:rFonts w:ascii="Calibri" w:eastAsia="Calibri" w:hAnsi="Calibri" w:cs="Calibri"/>
          <w:b/>
          <w:bCs/>
          <w:color w:val="000000"/>
          <w:sz w:val="20"/>
          <w:szCs w:val="20"/>
        </w:rPr>
        <w:t xml:space="preserve"> </w:t>
      </w:r>
    </w:p>
    <w:p w14:paraId="06F367BB"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Tipo de cambio referencial en soles S/ 3.80.</w:t>
      </w:r>
    </w:p>
    <w:p w14:paraId="42DF19C5" w14:textId="77777777" w:rsidR="00F774CA"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Precios no son válidos para fechas festivas, feriados, eventos especiales.</w:t>
      </w:r>
    </w:p>
    <w:p w14:paraId="03EC742F" w14:textId="77777777" w:rsidR="00F774CA" w:rsidRDefault="00F774CA">
      <w:pPr>
        <w:spacing w:after="0" w:line="240" w:lineRule="auto"/>
        <w:jc w:val="both"/>
        <w:rPr>
          <w:rFonts w:ascii="Calibri" w:eastAsia="Calibri" w:hAnsi="Calibri" w:cs="Calibri"/>
          <w:sz w:val="20"/>
          <w:szCs w:val="20"/>
        </w:rPr>
      </w:pPr>
    </w:p>
    <w:p w14:paraId="2131EBD8" w14:textId="77777777" w:rsidR="00F774CA" w:rsidRDefault="00000000">
      <w:pPr>
        <w:spacing w:after="0" w:line="240" w:lineRule="auto"/>
        <w:rPr>
          <w:rFonts w:ascii="Calibri" w:eastAsia="Calibri" w:hAnsi="Calibri" w:cs="Calibri"/>
        </w:rPr>
      </w:pPr>
      <w:r>
        <w:rPr>
          <w:rFonts w:ascii="Calibri" w:eastAsia="Calibri" w:hAnsi="Calibri" w:cs="Calibri"/>
          <w:b/>
          <w:bCs/>
          <w:color w:val="000000"/>
          <w:sz w:val="20"/>
          <w:szCs w:val="20"/>
        </w:rPr>
        <w:t>CONDICIONES GENERALES</w:t>
      </w:r>
    </w:p>
    <w:p w14:paraId="13317CDC" w14:textId="77777777" w:rsidR="00F774CA" w:rsidRPr="00DF4861" w:rsidRDefault="00000000">
      <w:pPr>
        <w:numPr>
          <w:ilvl w:val="0"/>
          <w:numId w:val="5"/>
        </w:numPr>
        <w:spacing w:after="0" w:line="240" w:lineRule="auto"/>
        <w:jc w:val="both"/>
        <w:rPr>
          <w:rFonts w:ascii="Calibri" w:eastAsia="Calibri" w:hAnsi="Calibri" w:cs="Calibri"/>
          <w:color w:val="000000" w:themeColor="text1"/>
          <w:sz w:val="20"/>
          <w:szCs w:val="20"/>
        </w:rPr>
      </w:pPr>
      <w:r>
        <w:rPr>
          <w:rFonts w:ascii="Calibri" w:eastAsia="Calibri" w:hAnsi="Calibri" w:cs="Calibri"/>
          <w:sz w:val="20"/>
          <w:szCs w:val="20"/>
        </w:rPr>
        <w:t>Tarifas sujetas a variación sin previo aviso</w:t>
      </w:r>
      <w:r w:rsidRPr="00DF4861">
        <w:rPr>
          <w:rFonts w:ascii="Calibri" w:eastAsia="Calibri" w:hAnsi="Calibri" w:cs="Calibri"/>
          <w:color w:val="000000" w:themeColor="text1"/>
          <w:sz w:val="20"/>
          <w:szCs w:val="20"/>
        </w:rPr>
        <w:t>.</w:t>
      </w:r>
    </w:p>
    <w:p w14:paraId="3FA2F891" w14:textId="680B2876" w:rsidR="00DF4861" w:rsidRPr="00DF4861" w:rsidRDefault="00DF4861">
      <w:pPr>
        <w:numPr>
          <w:ilvl w:val="0"/>
          <w:numId w:val="5"/>
        </w:numPr>
        <w:spacing w:after="0" w:line="240" w:lineRule="auto"/>
        <w:jc w:val="both"/>
        <w:rPr>
          <w:rFonts w:ascii="Calibri" w:eastAsia="Calibri" w:hAnsi="Calibri" w:cs="Calibri"/>
          <w:color w:val="7030A0"/>
          <w:sz w:val="20"/>
          <w:szCs w:val="20"/>
        </w:rPr>
      </w:pPr>
      <w:r w:rsidRPr="00DF4861">
        <w:rPr>
          <w:rFonts w:ascii="Calibri" w:eastAsia="Calibri" w:hAnsi="Calibri" w:cs="Calibri"/>
          <w:b/>
          <w:bCs/>
          <w:color w:val="000000" w:themeColor="text1"/>
          <w:sz w:val="20"/>
          <w:szCs w:val="20"/>
        </w:rPr>
        <w:t>Traslados en servicio regular:</w:t>
      </w:r>
      <w:r w:rsidRPr="00DF4861">
        <w:rPr>
          <w:rFonts w:ascii="Calibri" w:eastAsia="Calibri" w:hAnsi="Calibri" w:cs="Calibri"/>
          <w:color w:val="000000" w:themeColor="text1"/>
          <w:sz w:val="20"/>
          <w:szCs w:val="20"/>
        </w:rPr>
        <w:t xml:space="preserve"> Los traslados de llegada (aeropuerto - hotel) se realizan cada 02 horas, desde las 08:00 hasta las 21:00.</w:t>
      </w:r>
    </w:p>
    <w:p w14:paraId="6C8FD105" w14:textId="4DD6AC76"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RIO: </w:t>
      </w:r>
      <w:r>
        <w:rPr>
          <w:rFonts w:ascii="Calibri" w:eastAsia="Calibri" w:hAnsi="Calibri" w:cs="Calibri"/>
          <w:color w:val="7030A0"/>
          <w:sz w:val="20"/>
          <w:szCs w:val="20"/>
        </w:rPr>
        <w:t>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el pasajero necesita informar al momento de su salida que no desea pagar y tiene que firmar un documento.</w:t>
      </w:r>
    </w:p>
    <w:p w14:paraId="6452A97F" w14:textId="77777777" w:rsidR="00F774CA" w:rsidRDefault="00000000">
      <w:pPr>
        <w:numPr>
          <w:ilvl w:val="0"/>
          <w:numId w:val="5"/>
        </w:numPr>
        <w:spacing w:after="0" w:line="240" w:lineRule="auto"/>
        <w:jc w:val="both"/>
        <w:rPr>
          <w:rFonts w:ascii="Calibri" w:eastAsia="Calibri" w:hAnsi="Calibri" w:cs="Calibri"/>
          <w:color w:val="7030A0"/>
          <w:sz w:val="20"/>
          <w:szCs w:val="20"/>
        </w:rPr>
      </w:pPr>
      <w:r>
        <w:rPr>
          <w:rFonts w:ascii="Calibri" w:eastAsia="Calibri" w:hAnsi="Calibri" w:cs="Calibri"/>
          <w:b/>
          <w:bCs/>
          <w:color w:val="7030A0"/>
          <w:sz w:val="20"/>
          <w:szCs w:val="20"/>
        </w:rPr>
        <w:t xml:space="preserve">ROOM TAX BÚZIOS: </w:t>
      </w:r>
      <w:r>
        <w:rPr>
          <w:rFonts w:ascii="Calibri" w:eastAsia="Calibri" w:hAnsi="Calibri" w:cs="Calibri"/>
          <w:color w:val="7030A0"/>
          <w:sz w:val="20"/>
          <w:szCs w:val="20"/>
        </w:rPr>
        <w:t>Hotel Armação Dos Buzios USD 1.50 por pax por día (</w:t>
      </w:r>
      <w:r>
        <w:rPr>
          <w:rFonts w:ascii="Calibri" w:eastAsia="Calibri" w:hAnsi="Calibri" w:cs="Calibri"/>
          <w:color w:val="7030A0"/>
          <w:sz w:val="20"/>
          <w:szCs w:val="20"/>
          <w:u w:val="single"/>
        </w:rPr>
        <w:t>no es obligatorio</w:t>
      </w:r>
      <w:r>
        <w:rPr>
          <w:rFonts w:ascii="Calibri" w:eastAsia="Calibri" w:hAnsi="Calibri" w:cs="Calibri"/>
          <w:color w:val="7030A0"/>
          <w:sz w:val="20"/>
          <w:szCs w:val="20"/>
        </w:rPr>
        <w:t>) el pasajero necesita informar al momento de su salida que no desea pagar y tiene que firmar un documento. Hoteles Coronado Inn y Posada Bucaneiro USD 1.50 por pax por día (</w:t>
      </w:r>
      <w:r>
        <w:rPr>
          <w:rFonts w:ascii="Calibri" w:eastAsia="Calibri" w:hAnsi="Calibri" w:cs="Calibri"/>
          <w:color w:val="7030A0"/>
          <w:sz w:val="20"/>
          <w:szCs w:val="20"/>
          <w:u w:val="single"/>
        </w:rPr>
        <w:t>es obligatorio</w:t>
      </w:r>
      <w:r>
        <w:rPr>
          <w:rFonts w:ascii="Calibri" w:eastAsia="Calibri" w:hAnsi="Calibri" w:cs="Calibri"/>
          <w:color w:val="7030A0"/>
          <w:sz w:val="20"/>
          <w:szCs w:val="20"/>
        </w:rPr>
        <w:t>).</w:t>
      </w:r>
    </w:p>
    <w:p w14:paraId="523D509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Observaciones: 24, 25, 31/12, 01/01 no se operan los tours y/o traslados. </w:t>
      </w:r>
    </w:p>
    <w:p w14:paraId="1548A5F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"El hotel" se reserva el derecho de asignar la ubicación de las habitaciones solicitadas, de acuerdo con la disponibilidad y a la llegada del huésped.</w:t>
      </w:r>
    </w:p>
    <w:p w14:paraId="1F12CB2C"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Indicar edades de CHD en la solicitud de reserva, de estar permitidos.</w:t>
      </w:r>
    </w:p>
    <w:p w14:paraId="2F090870"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Servicios están inafectos al IGV por prestarse en el exterior, en caso de desear facturas por los servicios se tendrá que aplicar el IGV correspondiente.</w:t>
      </w:r>
    </w:p>
    <w:p w14:paraId="0895860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B43B679"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Las propinas no están incluidas en ningún servicio que ofrecemos. Al requerir servicios de maleteros o cualquier servicio adicional, las propinas son obligatorias.</w:t>
      </w:r>
    </w:p>
    <w:p w14:paraId="1FBC2A6F"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La empresa no reconocerá derecho de devolución alguno, por el uso de servicios de terceros ajenos al servicio contratado, que no hayan sido autorizados previamente por escrito por la empresa.</w:t>
      </w:r>
    </w:p>
    <w:p w14:paraId="10B49C2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Estadía mínima requerida de 03 noches.</w:t>
      </w:r>
    </w:p>
    <w:p w14:paraId="7BD71DA4"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Las reservas aéreas tienen que ser hechas por el counter de </w:t>
      </w:r>
      <w:r>
        <w:rPr>
          <w:rFonts w:ascii="Calibri" w:eastAsia="Calibri" w:hAnsi="Calibri" w:cs="Calibri"/>
          <w:b/>
          <w:bCs/>
          <w:color w:val="C00000"/>
          <w:sz w:val="20"/>
          <w:szCs w:val="20"/>
        </w:rPr>
        <w:t>CHECK IN MAYORISTA DE VIAJES</w:t>
      </w:r>
      <w:r>
        <w:rPr>
          <w:rFonts w:ascii="Calibri" w:eastAsia="Calibri" w:hAnsi="Calibri" w:cs="Calibri"/>
          <w:sz w:val="20"/>
          <w:szCs w:val="20"/>
        </w:rPr>
        <w:t>, consultar disponibilidad.</w:t>
      </w:r>
    </w:p>
    <w:p w14:paraId="0699137E"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Tarifas aplican solo para peruanos residentes en Perú y extranjeros que no visiten su país de nacimiento.</w:t>
      </w:r>
    </w:p>
    <w:p w14:paraId="398D8671"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 xml:space="preserve">Al momento de tomar la reserva deberán presentar: Copia del DNI, Carné de Extranjería o pasaporte, sin excepciones. Todos los pasajeros extranjeros deben tener un boleto de salida de Perú. En caso no se cumplan los requisitos mencionados, se podrá negar el embarque o se </w:t>
      </w:r>
      <w:r>
        <w:rPr>
          <w:rFonts w:ascii="Calibri" w:eastAsia="Calibri" w:hAnsi="Calibri" w:cs="Calibri"/>
          <w:sz w:val="20"/>
          <w:szCs w:val="20"/>
        </w:rPr>
        <w:lastRenderedPageBreak/>
        <w:t>cobrara al pasajero un nuevo boleto ida y vuelta con tarifa publicada y en la clase disponible del día del vuelo.</w:t>
      </w:r>
    </w:p>
    <w:p w14:paraId="056B6356"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 necesario, siempre, verificar el peso de la maleta permitido por la línea aérea y en caso de tener alguna conexión también tomar previsiones.</w:t>
      </w:r>
    </w:p>
    <w:p w14:paraId="03CE9C42" w14:textId="77777777" w:rsidR="00F774CA" w:rsidRDefault="00000000">
      <w:pPr>
        <w:numPr>
          <w:ilvl w:val="0"/>
          <w:numId w:val="5"/>
        </w:numPr>
        <w:spacing w:after="0" w:line="240" w:lineRule="auto"/>
        <w:jc w:val="both"/>
        <w:rPr>
          <w:rFonts w:ascii="Calibri" w:eastAsia="Calibri" w:hAnsi="Calibri" w:cs="Calibri"/>
          <w:sz w:val="20"/>
          <w:szCs w:val="20"/>
        </w:rPr>
      </w:pPr>
      <w:r>
        <w:rPr>
          <w:rFonts w:ascii="Calibri" w:eastAsia="Calibri" w:hAnsi="Calibri" w:cs="Calibri"/>
          <w:sz w:val="20"/>
          <w:szCs w:val="20"/>
        </w:rPr>
        <w:t>Esta oferta no puede ser combinada, ni acumulable con ninguna otra oferta y/o promoción especial.</w:t>
      </w:r>
    </w:p>
    <w:p w14:paraId="284D446E"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Precios no válidos para grupos, no reembolsables, no endosables ni transferibles. </w:t>
      </w:r>
    </w:p>
    <w:p w14:paraId="3746E922"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No aplica para fechas festivas, congresos, ni feriados.</w:t>
      </w:r>
    </w:p>
    <w:p w14:paraId="366A8788" w14:textId="2BB14832"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b/>
          <w:bCs/>
          <w:color w:val="000000"/>
          <w:sz w:val="20"/>
          <w:szCs w:val="20"/>
        </w:rPr>
      </w:pPr>
      <w:r>
        <w:rPr>
          <w:rFonts w:ascii="Calibri" w:eastAsia="Calibri" w:hAnsi="Calibri" w:cs="Calibri"/>
          <w:b/>
          <w:bCs/>
          <w:color w:val="000000"/>
          <w:sz w:val="20"/>
          <w:szCs w:val="20"/>
        </w:rPr>
        <w:t xml:space="preserve">Programas actualizados al </w:t>
      </w:r>
      <w:r w:rsidR="00DF4861">
        <w:rPr>
          <w:rFonts w:ascii="Calibri" w:eastAsia="Calibri" w:hAnsi="Calibri" w:cs="Calibri"/>
          <w:b/>
          <w:bCs/>
          <w:color w:val="000000"/>
          <w:sz w:val="20"/>
          <w:szCs w:val="20"/>
        </w:rPr>
        <w:t>09 de junio</w:t>
      </w:r>
      <w:r w:rsidR="000A7040">
        <w:rPr>
          <w:rFonts w:ascii="Calibri" w:eastAsia="Calibri" w:hAnsi="Calibri" w:cs="Calibri"/>
          <w:b/>
          <w:bCs/>
          <w:color w:val="000000"/>
          <w:sz w:val="20"/>
          <w:szCs w:val="20"/>
        </w:rPr>
        <w:t xml:space="preserve"> </w:t>
      </w:r>
      <w:r>
        <w:rPr>
          <w:rFonts w:ascii="Calibri" w:eastAsia="Calibri" w:hAnsi="Calibri" w:cs="Calibri"/>
          <w:b/>
          <w:bCs/>
          <w:color w:val="000000"/>
          <w:sz w:val="20"/>
          <w:szCs w:val="20"/>
        </w:rPr>
        <w:t>del 2026.</w:t>
      </w:r>
    </w:p>
    <w:p w14:paraId="2FDE3F81" w14:textId="77777777" w:rsidR="00F774CA"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sz w:val="20"/>
          <w:szCs w:val="20"/>
        </w:rPr>
        <w:t>Material exclusivo para agencias de viajes.</w:t>
      </w:r>
    </w:p>
    <w:sectPr w:rsidR="00F774CA">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428B1" w14:textId="77777777" w:rsidR="00D3619C" w:rsidRDefault="00D3619C">
      <w:pPr>
        <w:spacing w:after="0" w:line="240" w:lineRule="auto"/>
      </w:pPr>
      <w:r>
        <w:separator/>
      </w:r>
    </w:p>
  </w:endnote>
  <w:endnote w:type="continuationSeparator" w:id="0">
    <w:p w14:paraId="5E519F26" w14:textId="77777777" w:rsidR="00D3619C" w:rsidRDefault="00D36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2E0E36E-1A20-4732-BE93-ECCE48E174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FCC67DD-E893-45C6-A3DC-88259E3B2BC1}"/>
    <w:embedBold r:id="rId3" w:fontKey="{A3DC597C-9A19-43BD-A701-3C89E14CDCEB}"/>
  </w:font>
  <w:font w:name="Aptos">
    <w:charset w:val="00"/>
    <w:family w:val="swiss"/>
    <w:pitch w:val="variable"/>
    <w:sig w:usb0="20000287" w:usb1="00000003" w:usb2="00000000" w:usb3="00000000" w:csb0="0000019F" w:csb1="00000000"/>
    <w:embedRegular r:id="rId4" w:fontKey="{796DDA48-E234-47CE-98B7-8A658920B048}"/>
    <w:embedItalic r:id="rId5" w:fontKey="{BF76AFDF-9B13-49BC-820E-36B6D250E411}"/>
  </w:font>
  <w:font w:name="Play">
    <w:charset w:val="00"/>
    <w:family w:val="auto"/>
    <w:pitch w:val="default"/>
    <w:embedRegular r:id="rId6" w:fontKey="{9F84E0B2-8BFD-4907-ADAB-50CB54A2ACC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E1FF4FD1-FCDC-493D-B280-A2CC0F32BB28}"/>
  </w:font>
  <w:font w:name="Verdana">
    <w:panose1 w:val="020B0604030504040204"/>
    <w:charset w:val="00"/>
    <w:family w:val="swiss"/>
    <w:pitch w:val="variable"/>
    <w:sig w:usb0="A00006FF" w:usb1="4000205B" w:usb2="00000010" w:usb3="00000000" w:csb0="0000019F" w:csb1="00000000"/>
    <w:embedRegular r:id="rId8" w:fontKey="{BE072472-55E3-4763-B199-555DA7BFAD9C}"/>
  </w:font>
  <w:font w:name="Tahoma">
    <w:panose1 w:val="020B0604030504040204"/>
    <w:charset w:val="00"/>
    <w:family w:val="swiss"/>
    <w:pitch w:val="variable"/>
    <w:sig w:usb0="E1002EFF" w:usb1="C000605B" w:usb2="00000029" w:usb3="00000000" w:csb0="000101FF" w:csb1="00000000"/>
    <w:embedRegular r:id="rId9" w:fontKey="{4FDEB264-42F6-4D86-B071-58308D68A8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00E16" w14:textId="77777777" w:rsidR="00D3619C" w:rsidRDefault="00D3619C">
      <w:pPr>
        <w:spacing w:after="0" w:line="240" w:lineRule="auto"/>
      </w:pPr>
      <w:r>
        <w:separator/>
      </w:r>
    </w:p>
  </w:footnote>
  <w:footnote w:type="continuationSeparator" w:id="0">
    <w:p w14:paraId="28F605B7" w14:textId="77777777" w:rsidR="00D3619C" w:rsidRDefault="00D36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4A0C" w14:textId="77777777" w:rsidR="00F774C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EE4DE1A" wp14:editId="0D29788B">
          <wp:simplePos x="0" y="0"/>
          <wp:positionH relativeFrom="column">
            <wp:posOffset>-1310638</wp:posOffset>
          </wp:positionH>
          <wp:positionV relativeFrom="paragraph">
            <wp:posOffset>-655954</wp:posOffset>
          </wp:positionV>
          <wp:extent cx="2895600" cy="1028700"/>
          <wp:effectExtent l="0" t="0" r="0" b="0"/>
          <wp:wrapNone/>
          <wp:docPr id="1385538513"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7"/>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BA5"/>
    <w:multiLevelType w:val="multilevel"/>
    <w:tmpl w:val="690EB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813366"/>
    <w:multiLevelType w:val="multilevel"/>
    <w:tmpl w:val="22AA3742"/>
    <w:lvl w:ilvl="0">
      <w:start w:val="23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350C28"/>
    <w:multiLevelType w:val="multilevel"/>
    <w:tmpl w:val="2C6CB7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F5348"/>
    <w:multiLevelType w:val="multilevel"/>
    <w:tmpl w:val="55CA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9612FC"/>
    <w:multiLevelType w:val="multilevel"/>
    <w:tmpl w:val="0B947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3E5372"/>
    <w:multiLevelType w:val="multilevel"/>
    <w:tmpl w:val="0D66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537232">
    <w:abstractNumId w:val="2"/>
  </w:num>
  <w:num w:numId="2" w16cid:durableId="1996227143">
    <w:abstractNumId w:val="4"/>
  </w:num>
  <w:num w:numId="3" w16cid:durableId="1525170530">
    <w:abstractNumId w:val="5"/>
  </w:num>
  <w:num w:numId="4" w16cid:durableId="1503354483">
    <w:abstractNumId w:val="3"/>
  </w:num>
  <w:num w:numId="5" w16cid:durableId="1806578497">
    <w:abstractNumId w:val="0"/>
  </w:num>
  <w:num w:numId="6" w16cid:durableId="131008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4CA"/>
    <w:rsid w:val="000A7040"/>
    <w:rsid w:val="0010785A"/>
    <w:rsid w:val="0035742D"/>
    <w:rsid w:val="004A2758"/>
    <w:rsid w:val="00562F12"/>
    <w:rsid w:val="005A1D7F"/>
    <w:rsid w:val="006102C4"/>
    <w:rsid w:val="008207D1"/>
    <w:rsid w:val="00D3619C"/>
    <w:rsid w:val="00DC4E66"/>
    <w:rsid w:val="00DF2C95"/>
    <w:rsid w:val="00DF4861"/>
    <w:rsid w:val="00E204E5"/>
    <w:rsid w:val="00F774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4617"/>
  <w15:docId w15:val="{FF6E2270-8239-4C86-A79B-65AA893B0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7B66D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B66D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B66D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7B66D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7B66D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7B66DD"/>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7B66DD"/>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7B66DD"/>
    <w:rPr>
      <w:rFonts w:eastAsiaTheme="majorEastAsia" w:cstheme="majorBidi"/>
      <w:color w:val="0F4761" w:themeColor="accent1" w:themeShade="BF"/>
    </w:rPr>
  </w:style>
  <w:style w:type="character" w:customStyle="1" w:styleId="Ttulo6Car">
    <w:name w:val="Título 6 Car"/>
    <w:basedOn w:val="Fuentedeprrafopredeter"/>
    <w:uiPriority w:val="9"/>
    <w:semiHidden/>
    <w:rsid w:val="007B66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B66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B66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B66DD"/>
    <w:rPr>
      <w:rFonts w:eastAsiaTheme="majorEastAsia" w:cstheme="majorBidi"/>
      <w:color w:val="272727" w:themeColor="text1" w:themeTint="D8"/>
    </w:rPr>
  </w:style>
  <w:style w:type="character" w:customStyle="1" w:styleId="TtuloCar">
    <w:name w:val="Título Car"/>
    <w:basedOn w:val="Fuentedeprrafopredeter"/>
    <w:uiPriority w:val="10"/>
    <w:rsid w:val="007B66D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7B66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B66DD"/>
    <w:pPr>
      <w:spacing w:before="160"/>
      <w:jc w:val="center"/>
    </w:pPr>
    <w:rPr>
      <w:i/>
      <w:iCs/>
      <w:color w:val="404040" w:themeColor="text1" w:themeTint="BF"/>
    </w:rPr>
  </w:style>
  <w:style w:type="character" w:customStyle="1" w:styleId="CitaCar">
    <w:name w:val="Cita Car"/>
    <w:basedOn w:val="Fuentedeprrafopredeter"/>
    <w:link w:val="Cita"/>
    <w:uiPriority w:val="29"/>
    <w:rsid w:val="007B66DD"/>
    <w:rPr>
      <w:i/>
      <w:iCs/>
      <w:color w:val="404040" w:themeColor="text1" w:themeTint="BF"/>
    </w:rPr>
  </w:style>
  <w:style w:type="paragraph" w:styleId="Prrafodelista">
    <w:name w:val="List Paragraph"/>
    <w:basedOn w:val="Normal"/>
    <w:uiPriority w:val="34"/>
    <w:qFormat/>
    <w:rsid w:val="007B66DD"/>
    <w:pPr>
      <w:ind w:left="720"/>
      <w:contextualSpacing/>
    </w:pPr>
  </w:style>
  <w:style w:type="character" w:styleId="nfasisintenso">
    <w:name w:val="Intense Emphasis"/>
    <w:basedOn w:val="Fuentedeprrafopredeter"/>
    <w:uiPriority w:val="21"/>
    <w:qFormat/>
    <w:rsid w:val="007B66DD"/>
    <w:rPr>
      <w:i/>
      <w:iCs/>
      <w:color w:val="0F4761" w:themeColor="accent1" w:themeShade="BF"/>
    </w:rPr>
  </w:style>
  <w:style w:type="paragraph" w:styleId="Citadestacada">
    <w:name w:val="Intense Quote"/>
    <w:basedOn w:val="Normal"/>
    <w:next w:val="Normal"/>
    <w:link w:val="CitadestacadaCar"/>
    <w:uiPriority w:val="30"/>
    <w:qFormat/>
    <w:rsid w:val="007B6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B66DD"/>
    <w:rPr>
      <w:i/>
      <w:iCs/>
      <w:color w:val="0F4761" w:themeColor="accent1" w:themeShade="BF"/>
    </w:rPr>
  </w:style>
  <w:style w:type="character" w:styleId="Referenciaintensa">
    <w:name w:val="Intense Reference"/>
    <w:basedOn w:val="Fuentedeprrafopredeter"/>
    <w:uiPriority w:val="32"/>
    <w:qFormat/>
    <w:rsid w:val="007B66DD"/>
    <w:rPr>
      <w:b/>
      <w:bCs/>
      <w:smallCaps/>
      <w:color w:val="0F4761" w:themeColor="accent1" w:themeShade="BF"/>
      <w:spacing w:val="5"/>
    </w:rPr>
  </w:style>
  <w:style w:type="character" w:customStyle="1" w:styleId="fSubTitle">
    <w:name w:val="fSubTitle"/>
    <w:rsid w:val="007B66DD"/>
    <w:rPr>
      <w:rFonts w:ascii="Calibri" w:eastAsia="Calibri" w:hAnsi="Calibri" w:cs="Calibri" w:hint="default"/>
      <w:b/>
      <w:bCs/>
      <w:color w:val="343A40"/>
      <w:sz w:val="20"/>
      <w:szCs w:val="20"/>
    </w:rPr>
  </w:style>
  <w:style w:type="paragraph" w:customStyle="1" w:styleId="pList">
    <w:name w:val="pList"/>
    <w:basedOn w:val="Normal"/>
    <w:rsid w:val="007B66DD"/>
    <w:pPr>
      <w:spacing w:after="0" w:line="192" w:lineRule="auto"/>
    </w:pPr>
    <w:rPr>
      <w:rFonts w:ascii="Calibri" w:eastAsia="Calibri" w:hAnsi="Calibri" w:cs="Calibri"/>
      <w:sz w:val="20"/>
      <w:szCs w:val="20"/>
    </w:rPr>
  </w:style>
  <w:style w:type="character" w:customStyle="1" w:styleId="fList">
    <w:name w:val="fList"/>
    <w:rsid w:val="007B66DD"/>
    <w:rPr>
      <w:rFonts w:ascii="Calibri" w:eastAsia="Calibri" w:hAnsi="Calibri" w:cs="Calibri" w:hint="default"/>
      <w:color w:val="5A5A5A"/>
      <w:sz w:val="20"/>
      <w:szCs w:val="20"/>
    </w:rPr>
  </w:style>
  <w:style w:type="paragraph" w:customStyle="1" w:styleId="ListParagraph2">
    <w:name w:val="List Paragraph2"/>
    <w:basedOn w:val="Normal"/>
    <w:rsid w:val="007B66DD"/>
    <w:pPr>
      <w:spacing w:before="100" w:beforeAutospacing="1" w:after="200" w:line="273" w:lineRule="auto"/>
      <w:ind w:left="720"/>
      <w:contextualSpacing/>
    </w:pPr>
    <w:rPr>
      <w:rFonts w:ascii="Calibri" w:eastAsia="Times New Roman" w:hAnsi="Calibri" w:cs="Times New Roman"/>
    </w:rPr>
  </w:style>
  <w:style w:type="paragraph" w:customStyle="1" w:styleId="Prrafodelista21">
    <w:name w:val="Párrafo de lista21"/>
    <w:basedOn w:val="Normal"/>
    <w:rsid w:val="007B66DD"/>
    <w:pPr>
      <w:spacing w:before="100" w:beforeAutospacing="1" w:after="0" w:line="240" w:lineRule="auto"/>
      <w:ind w:left="720"/>
      <w:contextualSpacing/>
    </w:pPr>
    <w:rPr>
      <w:rFonts w:ascii="Verdana" w:eastAsia="Times New Roman" w:hAnsi="Verdana" w:cs="Tahoma"/>
      <w:sz w:val="20"/>
      <w:szCs w:val="20"/>
    </w:rPr>
  </w:style>
  <w:style w:type="paragraph" w:styleId="Encabezado">
    <w:name w:val="header"/>
    <w:basedOn w:val="Normal"/>
    <w:link w:val="EncabezadoCar"/>
    <w:uiPriority w:val="99"/>
    <w:unhideWhenUsed/>
    <w:rsid w:val="00CF5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5848"/>
    <w:rPr>
      <w:kern w:val="0"/>
    </w:rPr>
  </w:style>
  <w:style w:type="paragraph" w:styleId="Piedepgina">
    <w:name w:val="footer"/>
    <w:basedOn w:val="Normal"/>
    <w:link w:val="PiedepginaCar"/>
    <w:uiPriority w:val="99"/>
    <w:unhideWhenUsed/>
    <w:rsid w:val="00CF5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5848"/>
    <w:rPr>
      <w:kern w:val="0"/>
    </w:rPr>
  </w:style>
  <w:style w:type="paragraph" w:styleId="NormalWeb">
    <w:name w:val="Normal (Web)"/>
    <w:basedOn w:val="Normal"/>
    <w:uiPriority w:val="99"/>
    <w:semiHidden/>
    <w:unhideWhenUsed/>
    <w:rsid w:val="0021195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f9TSoANKKxS5tw0VpPckR53DJQ==">CgMxLjAyDmgub2hzN3V4MnUxY29nMg5oLjR3dGtncmJ2NzQ0MDIOaC5sYW1yMXM3M2c3cjU4AHIhMUpEU1lCU3pYQnA3TnU0R25fZF9qMl85T1RwdHhuTkRv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1640</Words>
  <Characters>9025</Characters>
  <Application>Microsoft Office Word</Application>
  <DocSecurity>0</DocSecurity>
  <Lines>75</Lines>
  <Paragraphs>21</Paragraphs>
  <ScaleCrop>false</ScaleCrop>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Ventas</dc:creator>
  <cp:lastModifiedBy>Office Ventas</cp:lastModifiedBy>
  <cp:revision>5</cp:revision>
  <dcterms:created xsi:type="dcterms:W3CDTF">2024-12-26T21:34:00Z</dcterms:created>
  <dcterms:modified xsi:type="dcterms:W3CDTF">2026-06-09T21:25:00Z</dcterms:modified>
</cp:coreProperties>
</file>