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b w:val="1"/>
          <w:bCs w:val="1"/>
          <w:color w:val="c00000"/>
          <w:sz w:val="40"/>
          <w:szCs w:val="40"/>
        </w:rPr>
      </w:pPr>
      <w:r w:rsidDel="00000000" w:rsidR="00000000" w:rsidRPr="00000000">
        <w:rPr>
          <w:b w:val="1"/>
          <w:bCs w:val="1"/>
          <w:color w:val="c00000"/>
          <w:sz w:val="40"/>
          <w:szCs w:val="40"/>
          <w:rtl w:val="0"/>
        </w:rPr>
        <w:t xml:space="preserve">ISLA CORONA</w:t>
      </w:r>
    </w:p>
    <w:p w:rsidR="00000000" w:rsidDel="00000000" w:rsidP="00000000" w:rsidRDefault="00000000" w:rsidRPr="00000000" w14:paraId="00000002">
      <w:pPr>
        <w:spacing w:after="0" w:line="240" w:lineRule="auto"/>
        <w:rPr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b w:val="1"/>
          <w:bCs w:val="1"/>
          <w:color w:val="ff0000"/>
          <w:sz w:val="28"/>
          <w:szCs w:val="28"/>
          <w:rtl w:val="0"/>
        </w:rPr>
        <w:t xml:space="preserve">CARTAGENA</w:t>
      </w:r>
    </w:p>
    <w:p w:rsidR="00000000" w:rsidDel="00000000" w:rsidP="00000000" w:rsidRDefault="00000000" w:rsidRPr="00000000" w14:paraId="00000003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COLOMBIA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PROGRAMA INCLUYE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0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Transporte ida y vuelta en SpeedBoat desde Cartagena a la Isla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(con transporte)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0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Salida desde el Club Náutico a las 8:30am y regreso al Club Náutico a las 3:00pm.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0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Equipaje máximo permitido 15 kilos por persona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(con transporte)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0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Acceso exclusivo a camonas y asoleadoras en primera línea frente al mar.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0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Almuerzo a la carta de tres tiempos (Entrada, Fuerte, Postre).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0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Cerveza Corona incluida.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0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Kayak y Paddle Board a disposición.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0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Impuestos (IVA, Ingreso a Parques Nacionales, impuesto de zar</w:t>
      </w:r>
      <w:r w:rsidDel="00000000" w:rsidR="00000000" w:rsidRPr="00000000">
        <w:rPr>
          <w:sz w:val="20"/>
          <w:szCs w:val="20"/>
          <w:rtl w:val="0"/>
        </w:rPr>
        <w:t xml:space="preserve">pe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0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/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PROGRAMA NO INCLUYE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4" w:hanging="357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Boleto aéreo.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4" w:hanging="357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Equipaje de bodega, ni equipaje de cabina.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4" w:hanging="357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Alojamiento.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4" w:hanging="357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Gastos personales del pasajero.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4" w:hanging="357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Todas las propinas durante el viaje.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14" w:hanging="357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Cualquier servicio que no esté mencionado como incluido.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0"/>
        </w:tabs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left="1440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Precio por persona:</w:t>
      </w:r>
    </w:p>
    <w:tbl>
      <w:tblPr>
        <w:tblStyle w:val="Table1"/>
        <w:tblW w:w="4531.0" w:type="dxa"/>
        <w:jc w:val="center"/>
        <w:tblLayout w:type="fixed"/>
        <w:tblLook w:val="0400"/>
      </w:tblPr>
      <w:tblGrid>
        <w:gridCol w:w="1838"/>
        <w:gridCol w:w="709"/>
        <w:gridCol w:w="992"/>
        <w:gridCol w:w="992"/>
        <w:tblGridChange w:id="0">
          <w:tblGrid>
            <w:gridCol w:w="1838"/>
            <w:gridCol w:w="709"/>
            <w:gridCol w:w="992"/>
            <w:gridCol w:w="99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PROGRAMA SOLO SERVICIOS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VIGENCIA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PASADÍA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P.P.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00000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AL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Sin transporte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135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20-feb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30-dic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Con transporte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20-feb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30-dic</w:t>
            </w:r>
          </w:p>
        </w:tc>
      </w:tr>
    </w:tbl>
    <w:p w:rsidR="00000000" w:rsidDel="00000000" w:rsidP="00000000" w:rsidRDefault="00000000" w:rsidRPr="00000000" w14:paraId="00000027">
      <w:pPr>
        <w:spacing w:after="0"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*EXPERIENCIA ÚNICAMENTE PARA MAYORES DE EDAD*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ESPECIFICACIONES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0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Adicionalmente, contamos con una carta de cocteles de autor, que no están incluidos, pero que podrás disfrutar con un costo adicional.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0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Consultar disponibilidad antes de realizar la reserva, debido a que no todas las fechas se encuentran abiertas para la comercialización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0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 caso de cancelación menor a 5 días se cobrará el 100% de la reserva.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0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 caso de no show se cobrará el 100% de la reserva como penalidad.</w:t>
        <w:tab/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0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 caso de no permitir la salida de la embarcación por capitanía de puerto, se podrá cancelar sin penalidad o reprogramar el pasadía.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IMPORTANTE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line="240" w:lineRule="auto"/>
        <w:ind w:left="716" w:hanging="360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Incentivo $10 por pasajero adulto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line="240" w:lineRule="auto"/>
        <w:ind w:left="716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Precios sujetos a cambios debido a la volatilidad monetaria del país de destino. 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line="240" w:lineRule="auto"/>
        <w:ind w:left="716" w:hanging="36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shd w:fill="ffc000" w:val="clear"/>
          <w:rtl w:val="0"/>
        </w:rPr>
        <w:t xml:space="preserve">Programa válido para comprar hasta el 31 de julio de 2026 o hasta agotar el stock.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0" w:line="240" w:lineRule="auto"/>
        <w:ind w:left="716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Tipo de cambio referencial en soles S/ 3.80.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line="240" w:lineRule="auto"/>
        <w:ind w:left="716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 aplica feriados y/o eventos, consultar.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CONDICIONES GENERALES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Tarifas sujetas a variación sin previo aviso.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"El hotel" se reserva el derecho de asignar la ubicación de las habitaciones solicitadas, de acuerdo con la disponibilidad y a la llegada del huésped.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Indicar edades de CHD en la solicitud de reserva, de estar permitidos.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Servicios están inafectos al IGV por prestarse en el exterior, en caso de desear facturas por los servicios se tendrá que aplicar el IGV correspondiente.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Los traslados incluidos en los programas son en base a servicio regular, es decir en base a grupos de pasajeros por destino. El pasajero debe de tener en cuenta que todos los traslados de llegada y salida del aeropuerto, hotel y las excursiones, deberá de esperar al transportista, en el lugar indicado y horario establecido (la información de horarios se les comunicará en el destino final). Si esto no sucediera el transportista no está en la obligación de esperar o buscar al pasajero y continuará con su ruta programada. Por lo tanto, si el pasajero no cumple con los horarios establecidos y no accede a su servicio, no es responsabilidad del transportista; ni está sujeto a reclamaciones o reembolsos hacia la entidad prestadora del servicio.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Las propinas no están incluidas en ningún servicio que ofrecemos. Al requerir servicios de maleteros o cualquier servicio adicional, las propinas son obligatorias.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 empresa no reconocerá derecho de devolución alguno, por el uso de servicios de terceros ajenos al servicio contratado, que no hayan sido autorizados previamente por escrito por la empresa.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Estadía mínima requerida de 03 noches.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Las reservas aéreas tienen que ser hechas por el counter de </w:t>
      </w:r>
      <w:r w:rsidDel="00000000" w:rsidR="00000000" w:rsidRPr="00000000">
        <w:rPr>
          <w:b w:val="1"/>
          <w:bCs w:val="1"/>
          <w:color w:val="c00000"/>
          <w:sz w:val="20"/>
          <w:szCs w:val="20"/>
          <w:rtl w:val="0"/>
        </w:rPr>
        <w:t xml:space="preserve">CHECK IN MAYORISTA DE VIAJES</w:t>
      </w:r>
      <w:r w:rsidDel="00000000" w:rsidR="00000000" w:rsidRPr="00000000">
        <w:rPr>
          <w:sz w:val="20"/>
          <w:szCs w:val="20"/>
          <w:rtl w:val="0"/>
        </w:rPr>
        <w:t xml:space="preserve">, consultar disponibilidad.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Tarifas aplican solo para peruanos residentes en Perú y extranjeros que no visiten su país de nacimiento.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 momento de tomar la reserva deberán presentar: Copia del DNI, Carné de Extranjería o pasaporte, sin excepciones. Todos los pasajeros extranjeros deben tener un boleto de salida de Perú. En caso no se cumplan los requisitos mencionados, se podrá negar el embarque o se cobrara al pasajero un nuevo boleto ida y vuelta con tarifa publicada y en la clase disponible del día del vuelo.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Es necesario, siempre, verificar el peso de la maleta permitido por la línea aérea y en caso de tener alguna conexión también tomar previsiones.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Esta oferta no puede ser combinada, ni acumulable con ninguna otra oferta y/o promoción especial.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Precios no válidos para grupos, no reembolsables, no endosables ni transferibles. 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No aplica para fechas festivas, congresos, ni feriados.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Programa actualizado al 19 de febrero del 2026.</w:t>
      </w:r>
    </w:p>
    <w:p w:rsidR="00000000" w:rsidDel="00000000" w:rsidP="00000000" w:rsidRDefault="00000000" w:rsidRPr="00000000" w14:paraId="0000004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Material exclusivo para agencias de viajes.</w:t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-1080132</wp:posOffset>
          </wp:positionH>
          <wp:positionV relativeFrom="paragraph">
            <wp:posOffset>-391157</wp:posOffset>
          </wp:positionV>
          <wp:extent cx="2636520" cy="723900"/>
          <wp:effectExtent b="0" l="0" r="0" t="0"/>
          <wp:wrapNone/>
          <wp:docPr descr="Interfaz de usuario gráfica&#10;&#10;Descripción generada automáticamente con confianza baja" id="1934837022" name="image1.jpg"/>
          <a:graphic>
            <a:graphicData uri="http://schemas.openxmlformats.org/drawingml/2006/picture">
              <pic:pic>
                <pic:nvPicPr>
                  <pic:cNvPr descr="Interfaz de usuario gráfica&#10;&#10;Descripción generada automáticamente con confianza baja" id="0" name="image1.jpg"/>
                  <pic:cNvPicPr preferRelativeResize="0"/>
                </pic:nvPicPr>
                <pic:blipFill>
                  <a:blip r:embed="rId1"/>
                  <a:srcRect b="16666" l="3683" r="61409" t="25229"/>
                  <a:stretch>
                    <a:fillRect/>
                  </a:stretch>
                </pic:blipFill>
                <pic:spPr>
                  <a:xfrm>
                    <a:off x="0" y="0"/>
                    <a:ext cx="2636520" cy="7239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16" w:hanging="360.00000000000006"/>
      </w:pPr>
      <w:rPr>
        <w:rFonts w:ascii="Noto Sans Symbols" w:cs="Noto Sans Symbols" w:eastAsia="Noto Sans Symbols" w:hAnsi="Noto Sans Symbols"/>
      </w:rPr>
    </w:lvl>
    <w:lvl w:ilvl="1">
      <w:start w:val="3"/>
      <w:numFmt w:val="bullet"/>
      <w:lvlText w:val="•"/>
      <w:lvlJc w:val="left"/>
      <w:pPr>
        <w:ind w:left="1784" w:hanging="708"/>
      </w:pPr>
      <w:rPr>
        <w:rFonts w:ascii="Calibri" w:cs="Calibri" w:eastAsia="Calibri" w:hAnsi="Calibri"/>
      </w:rPr>
    </w:lvl>
    <w:lvl w:ilvl="2">
      <w:start w:val="1"/>
      <w:numFmt w:val="bullet"/>
      <w:lvlText w:val="▪"/>
      <w:lvlJc w:val="left"/>
      <w:pPr>
        <w:ind w:left="215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rrafodelista2" w:customStyle="1">
    <w:name w:val="Párrafo de lista2"/>
    <w:basedOn w:val="Normal"/>
    <w:uiPriority w:val="99"/>
    <w:qFormat w:val="1"/>
    <w:rsid w:val="00D46AA1"/>
    <w:pPr>
      <w:spacing w:after="0" w:line="240" w:lineRule="auto"/>
      <w:ind w:left="720"/>
      <w:contextualSpacing w:val="1"/>
    </w:pPr>
    <w:rPr>
      <w:rFonts w:ascii="Verdana" w:cs="Tahoma" w:eastAsia="Times New Roman" w:hAnsi="Verdana"/>
      <w:sz w:val="20"/>
      <w:szCs w:val="20"/>
      <w:lang w:eastAsia="es-ES" w:val="es-PE"/>
    </w:rPr>
  </w:style>
  <w:style w:type="paragraph" w:styleId="Prrafodelista">
    <w:name w:val="List Paragraph"/>
    <w:basedOn w:val="Normal"/>
    <w:uiPriority w:val="34"/>
    <w:qFormat w:val="1"/>
    <w:rsid w:val="00D46AA1"/>
    <w:pPr>
      <w:ind w:left="720"/>
      <w:contextualSpacing w:val="1"/>
    </w:pPr>
  </w:style>
  <w:style w:type="paragraph" w:styleId="ListParagraph2" w:customStyle="1">
    <w:name w:val="List Paragraph2"/>
    <w:basedOn w:val="Normal"/>
    <w:rsid w:val="00D46AA1"/>
    <w:pPr>
      <w:spacing w:before="100" w:beforeAutospacing="1" w:line="273" w:lineRule="auto"/>
      <w:ind w:left="720"/>
      <w:contextualSpacing w:val="1"/>
    </w:pPr>
    <w:rPr>
      <w:rFonts w:cs="Times New Roman" w:eastAsia="Times New Roman"/>
      <w:lang w:val="es-PE"/>
    </w:rPr>
  </w:style>
  <w:style w:type="paragraph" w:styleId="Prrafodelista21" w:customStyle="1">
    <w:name w:val="Párrafo de lista21"/>
    <w:basedOn w:val="Normal"/>
    <w:rsid w:val="00D46AA1"/>
    <w:pPr>
      <w:spacing w:after="0" w:before="100" w:beforeAutospacing="1" w:line="240" w:lineRule="auto"/>
      <w:ind w:left="720"/>
      <w:contextualSpacing w:val="1"/>
    </w:pPr>
    <w:rPr>
      <w:rFonts w:ascii="Verdana" w:cs="Tahoma" w:eastAsia="Times New Roman" w:hAnsi="Verdana"/>
      <w:sz w:val="20"/>
      <w:szCs w:val="20"/>
      <w:lang w:val="es-PE"/>
    </w:rPr>
  </w:style>
  <w:style w:type="paragraph" w:styleId="Encabezado">
    <w:name w:val="header"/>
    <w:basedOn w:val="Normal"/>
    <w:link w:val="EncabezadoCar"/>
    <w:uiPriority w:val="99"/>
    <w:unhideWhenUsed w:val="1"/>
    <w:rsid w:val="00D46AA1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46AA1"/>
    <w:rPr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D46AA1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46AA1"/>
    <w:rPr>
      <w:lang w:val="es-ES"/>
    </w:rPr>
  </w:style>
  <w:style w:type="character" w:styleId="fSubTitle" w:customStyle="1">
    <w:name w:val="fSubTitle"/>
    <w:rsid w:val="00784BB2"/>
    <w:rPr>
      <w:rFonts w:ascii="Calibri" w:cs="Calibri" w:eastAsia="Calibri" w:hAnsi="Calibri" w:hint="default"/>
      <w:b w:val="1"/>
      <w:bCs w:val="1"/>
      <w:color w:val="343a40"/>
      <w:sz w:val="20"/>
      <w:szCs w:val="20"/>
    </w:rPr>
  </w:style>
  <w:style w:type="paragraph" w:styleId="pList" w:customStyle="1">
    <w:name w:val="pList"/>
    <w:basedOn w:val="Normal"/>
    <w:rsid w:val="00784BB2"/>
    <w:pPr>
      <w:spacing w:after="0" w:line="192" w:lineRule="auto"/>
    </w:pPr>
    <w:rPr>
      <w:sz w:val="20"/>
      <w:szCs w:val="20"/>
      <w:lang w:val="es-PE"/>
    </w:rPr>
  </w:style>
  <w:style w:type="character" w:styleId="fList" w:customStyle="1">
    <w:name w:val="fList"/>
    <w:rsid w:val="00784BB2"/>
    <w:rPr>
      <w:rFonts w:ascii="Calibri" w:cs="Calibri" w:eastAsia="Calibri" w:hAnsi="Calibri" w:hint="default"/>
      <w:color w:val="5a5a5a"/>
      <w:sz w:val="20"/>
      <w:szCs w:val="20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9cvMZG6Q8V8JwJHsurNyc9IggQ==">CgMxLjA4AHIhMXJaeFRhSktIZ05XLThRWWs4WjEwVnFOcG5VZFVTeENi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2025-01-23T19:06:00Z</dcterms:created>
  <dc:creator>Producto CHECK IN</dc:creator>
</cp:coreProperties>
</file>