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0"/>
          <w:szCs w:val="20"/>
        </w:rPr>
      </w:pPr>
      <w:r w:rsidDel="00000000" w:rsidR="00000000" w:rsidRPr="00000000">
        <w:rPr>
          <w:rtl w:val="0"/>
        </w:rPr>
      </w:r>
    </w:p>
    <w:p w:rsidR="00000000" w:rsidDel="00000000" w:rsidP="00000000" w:rsidRDefault="00000000" w:rsidRPr="00000000" w14:paraId="00000002">
      <w:pPr>
        <w:spacing w:after="0" w:line="240" w:lineRule="auto"/>
        <w:rPr>
          <w:b w:val="1"/>
          <w:bCs w:val="1"/>
          <w:color w:val="c00000"/>
          <w:sz w:val="40"/>
          <w:szCs w:val="40"/>
        </w:rPr>
      </w:pPr>
      <w:r w:rsidDel="00000000" w:rsidR="00000000" w:rsidRPr="00000000">
        <w:rPr>
          <w:b w:val="1"/>
          <w:bCs w:val="1"/>
          <w:color w:val="c00000"/>
          <w:sz w:val="40"/>
          <w:szCs w:val="40"/>
          <w:rtl w:val="0"/>
        </w:rPr>
        <w:t xml:space="preserve">GRAN PREMIO FÓRMULA 1 - GRAN BRETAÑA 2026</w:t>
      </w:r>
    </w:p>
    <w:p w:rsidR="00000000" w:rsidDel="00000000" w:rsidP="00000000" w:rsidRDefault="00000000" w:rsidRPr="00000000" w14:paraId="00000003">
      <w:pPr>
        <w:spacing w:after="0" w:line="240" w:lineRule="auto"/>
        <w:rPr>
          <w:b w:val="1"/>
          <w:bCs w:val="1"/>
          <w:color w:val="ff0000"/>
          <w:sz w:val="28"/>
          <w:szCs w:val="28"/>
        </w:rPr>
      </w:pPr>
      <w:r w:rsidDel="00000000" w:rsidR="00000000" w:rsidRPr="00000000">
        <w:rPr>
          <w:b w:val="1"/>
          <w:bCs w:val="1"/>
          <w:color w:val="ff0000"/>
          <w:sz w:val="28"/>
          <w:szCs w:val="28"/>
          <w:rtl w:val="0"/>
        </w:rPr>
        <w:t xml:space="preserve">CIRCUITO DE SILVERSTONE - INGLATERRA</w:t>
      </w:r>
    </w:p>
    <w:p w:rsidR="00000000" w:rsidDel="00000000" w:rsidP="00000000" w:rsidRDefault="00000000" w:rsidRPr="00000000" w14:paraId="00000004">
      <w:pPr>
        <w:spacing w:after="0" w:line="240" w:lineRule="auto"/>
        <w:rPr>
          <w:sz w:val="20"/>
          <w:szCs w:val="20"/>
        </w:rPr>
      </w:pPr>
      <w:r w:rsidDel="00000000" w:rsidR="00000000" w:rsidRPr="00000000">
        <w:rPr>
          <w:b w:val="1"/>
          <w:bCs w:val="1"/>
          <w:sz w:val="24"/>
          <w:szCs w:val="24"/>
          <w:rtl w:val="0"/>
        </w:rPr>
        <w:t xml:space="preserve">DEL 02 AL 06 DE JULIO DEL 2026</w:t>
        <w:br w:type="textWrapping"/>
      </w:r>
      <w:r w:rsidDel="00000000" w:rsidR="00000000" w:rsidRPr="00000000">
        <w:rPr>
          <w:rtl w:val="0"/>
        </w:rPr>
      </w:r>
    </w:p>
    <w:p w:rsidR="00000000" w:rsidDel="00000000" w:rsidP="00000000" w:rsidRDefault="00000000" w:rsidRPr="00000000" w14:paraId="00000005">
      <w:pPr>
        <w:spacing w:after="0" w:line="240" w:lineRule="auto"/>
        <w:jc w:val="both"/>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Traslados aeropuerto - hotel – aeropuerto de Heathrow.</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04 noches de alojamiento en Londres.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sz w:val="20"/>
          <w:szCs w:val="20"/>
          <w:rtl w:val="0"/>
        </w:rPr>
        <w:t xml:space="preserve">Desayunos</w:t>
      </w:r>
      <w:r w:rsidDel="00000000" w:rsidR="00000000" w:rsidRPr="00000000">
        <w:rPr>
          <w:color w:val="000000"/>
          <w:sz w:val="20"/>
          <w:szCs w:val="20"/>
          <w:rtl w:val="0"/>
        </w:rPr>
        <w:t xml:space="preserv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sz w:val="20"/>
          <w:szCs w:val="20"/>
          <w:rtl w:val="0"/>
        </w:rPr>
        <w:t xml:space="preserve">Entrada en sector seleccionado, válida por 03 días.</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Tarjeta de Asistencia.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42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Traslados al circuito.</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2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14">
      <w:pPr>
        <w:spacing w:after="0" w:line="240" w:lineRule="auto"/>
        <w:ind w:left="720" w:firstLine="0"/>
        <w:jc w:val="both"/>
        <w:rPr>
          <w:b w:val="1"/>
          <w:bCs w:val="1"/>
          <w:sz w:val="20"/>
          <w:szCs w:val="20"/>
        </w:rPr>
      </w:pPr>
      <w:r w:rsidDel="00000000" w:rsidR="00000000" w:rsidRPr="00000000">
        <w:rPr>
          <w:b w:val="1"/>
          <w:bCs w:val="1"/>
          <w:sz w:val="20"/>
          <w:szCs w:val="20"/>
          <w:rtl w:val="0"/>
        </w:rPr>
        <w:t xml:space="preserve">           Precio por persona en base al tipo de habitación:</w:t>
      </w:r>
    </w:p>
    <w:tbl>
      <w:tblPr>
        <w:tblStyle w:val="Table1"/>
        <w:tblW w:w="6073.000000000001" w:type="dxa"/>
        <w:jc w:val="center"/>
        <w:tblLayout w:type="fixed"/>
        <w:tblLook w:val="0400"/>
      </w:tblPr>
      <w:tblGrid>
        <w:gridCol w:w="1413"/>
        <w:gridCol w:w="572"/>
        <w:gridCol w:w="1604"/>
        <w:gridCol w:w="595"/>
        <w:gridCol w:w="595"/>
        <w:gridCol w:w="647"/>
        <w:gridCol w:w="647"/>
        <w:tblGridChange w:id="0">
          <w:tblGrid>
            <w:gridCol w:w="1413"/>
            <w:gridCol w:w="572"/>
            <w:gridCol w:w="1604"/>
            <w:gridCol w:w="595"/>
            <w:gridCol w:w="595"/>
            <w:gridCol w:w="647"/>
            <w:gridCol w:w="647"/>
          </w:tblGrid>
        </w:tblGridChange>
      </w:tblGrid>
      <w:tr>
        <w:trPr>
          <w:cantSplit w:val="0"/>
          <w:trHeight w:val="288" w:hRule="atLeast"/>
          <w:tblHeader w:val="0"/>
        </w:trPr>
        <w:tc>
          <w:tcPr>
            <w:gridSpan w:val="5"/>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01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C">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D">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CAT.</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E">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SECTOR</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SGL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0">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7" w:hRule="atLeast"/>
          <w:tblHeader w:val="0"/>
        </w:trPr>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Premier Inn London o similar</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4">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18"/>
                <w:szCs w:val="18"/>
              </w:rPr>
            </w:pPr>
            <w:r w:rsidDel="00000000" w:rsidR="00000000" w:rsidRPr="00000000">
              <w:rPr>
                <w:color w:val="000000"/>
                <w:sz w:val="18"/>
                <w:szCs w:val="18"/>
                <w:rtl w:val="0"/>
              </w:rPr>
              <w:t xml:space="preserve">General Admission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18"/>
                <w:szCs w:val="18"/>
              </w:rPr>
            </w:pPr>
            <w:r w:rsidDel="00000000" w:rsidR="00000000" w:rsidRPr="00000000">
              <w:rPr>
                <w:color w:val="000000"/>
                <w:sz w:val="18"/>
                <w:szCs w:val="18"/>
                <w:rtl w:val="0"/>
              </w:rPr>
              <w:t xml:space="preserve">3290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color w:val="000000"/>
                <w:sz w:val="18"/>
                <w:szCs w:val="18"/>
              </w:rPr>
            </w:pPr>
            <w:r w:rsidDel="00000000" w:rsidR="00000000" w:rsidRPr="00000000">
              <w:rPr>
                <w:color w:val="000000"/>
                <w:sz w:val="18"/>
                <w:szCs w:val="18"/>
                <w:rtl w:val="0"/>
              </w:rPr>
              <w:t xml:space="preserve">2227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rPr>
            </w:pPr>
            <w:r w:rsidDel="00000000" w:rsidR="00000000" w:rsidRPr="00000000">
              <w:rPr>
                <w:color w:val="000000"/>
                <w:sz w:val="18"/>
                <w:szCs w:val="18"/>
                <w:rtl w:val="0"/>
              </w:rPr>
              <w:t xml:space="preserve">06-jul</w:t>
            </w:r>
          </w:p>
        </w:tc>
      </w:tr>
      <w:tr>
        <w:trPr>
          <w:cantSplit w:val="0"/>
          <w:trHeight w:val="288"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18"/>
                <w:szCs w:val="18"/>
              </w:rPr>
            </w:pPr>
            <w:r w:rsidDel="00000000" w:rsidR="00000000" w:rsidRPr="00000000">
              <w:rPr>
                <w:color w:val="000000"/>
                <w:sz w:val="18"/>
                <w:szCs w:val="18"/>
                <w:rtl w:val="0"/>
              </w:rPr>
              <w:t xml:space="preserve">Farm Curve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18"/>
                <w:szCs w:val="18"/>
              </w:rPr>
            </w:pPr>
            <w:r w:rsidDel="00000000" w:rsidR="00000000" w:rsidRPr="00000000">
              <w:rPr>
                <w:color w:val="000000"/>
                <w:sz w:val="18"/>
                <w:szCs w:val="18"/>
                <w:rtl w:val="0"/>
              </w:rPr>
              <w:t xml:space="preserve">3540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18"/>
                <w:szCs w:val="18"/>
              </w:rPr>
            </w:pPr>
            <w:r w:rsidDel="00000000" w:rsidR="00000000" w:rsidRPr="00000000">
              <w:rPr>
                <w:color w:val="000000"/>
                <w:sz w:val="18"/>
                <w:szCs w:val="18"/>
                <w:rtl w:val="0"/>
              </w:rPr>
              <w:t xml:space="preserve">2477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18"/>
                <w:szCs w:val="18"/>
              </w:rPr>
            </w:pPr>
            <w:r w:rsidDel="00000000" w:rsidR="00000000" w:rsidRPr="00000000">
              <w:rPr>
                <w:color w:val="000000"/>
                <w:sz w:val="18"/>
                <w:szCs w:val="18"/>
                <w:rtl w:val="0"/>
              </w:rPr>
              <w:t xml:space="preserve">06-jul</w:t>
            </w:r>
          </w:p>
        </w:tc>
      </w:tr>
      <w:tr>
        <w:trPr>
          <w:cantSplit w:val="0"/>
          <w:trHeight w:val="288"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18"/>
                <w:szCs w:val="18"/>
              </w:rPr>
            </w:pPr>
            <w:r w:rsidDel="00000000" w:rsidR="00000000" w:rsidRPr="00000000">
              <w:rPr>
                <w:color w:val="000000"/>
                <w:sz w:val="18"/>
                <w:szCs w:val="18"/>
                <w:rtl w:val="0"/>
              </w:rPr>
              <w:t xml:space="preserve">Copse A / B / 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color w:val="000000"/>
                <w:sz w:val="18"/>
                <w:szCs w:val="18"/>
              </w:rPr>
            </w:pPr>
            <w:r w:rsidDel="00000000" w:rsidR="00000000" w:rsidRPr="00000000">
              <w:rPr>
                <w:color w:val="000000"/>
                <w:sz w:val="18"/>
                <w:szCs w:val="18"/>
                <w:rtl w:val="0"/>
              </w:rPr>
              <w:t xml:space="preserve">3790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2727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color w:val="000000"/>
                <w:sz w:val="18"/>
                <w:szCs w:val="18"/>
                <w:rtl w:val="0"/>
              </w:rPr>
              <w:t xml:space="preserve">06-jul</w:t>
            </w:r>
          </w:p>
        </w:tc>
      </w:tr>
      <w:tr>
        <w:trPr>
          <w:cantSplit w:val="0"/>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The Premier Notting Hill o similar</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color w:val="000000"/>
                <w:sz w:val="18"/>
                <w:szCs w:val="18"/>
                <w:rtl w:val="0"/>
              </w:rPr>
              <w:t xml:space="preserve">General Admission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color w:val="000000"/>
                <w:sz w:val="18"/>
                <w:szCs w:val="18"/>
                <w:rtl w:val="0"/>
              </w:rPr>
              <w:t xml:space="preserve">3790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color w:val="000000"/>
                <w:sz w:val="18"/>
                <w:szCs w:val="18"/>
              </w:rPr>
            </w:pPr>
            <w:r w:rsidDel="00000000" w:rsidR="00000000" w:rsidRPr="00000000">
              <w:rPr>
                <w:color w:val="000000"/>
                <w:sz w:val="18"/>
                <w:szCs w:val="18"/>
                <w:rtl w:val="0"/>
              </w:rPr>
              <w:t xml:space="preserve">2477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color w:val="000000"/>
                <w:sz w:val="18"/>
                <w:szCs w:val="18"/>
                <w:rtl w:val="0"/>
              </w:rPr>
              <w:t xml:space="preserve">06-jul</w:t>
            </w:r>
          </w:p>
        </w:tc>
      </w:tr>
      <w:tr>
        <w:trPr>
          <w:cantSplit w:val="0"/>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18"/>
                <w:szCs w:val="18"/>
              </w:rPr>
            </w:pPr>
            <w:r w:rsidDel="00000000" w:rsidR="00000000" w:rsidRPr="00000000">
              <w:rPr>
                <w:color w:val="000000"/>
                <w:sz w:val="18"/>
                <w:szCs w:val="18"/>
                <w:rtl w:val="0"/>
              </w:rPr>
              <w:t xml:space="preserve">Farm Curve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18"/>
                <w:szCs w:val="18"/>
              </w:rPr>
            </w:pPr>
            <w:r w:rsidDel="00000000" w:rsidR="00000000" w:rsidRPr="00000000">
              <w:rPr>
                <w:color w:val="000000"/>
                <w:sz w:val="18"/>
                <w:szCs w:val="18"/>
                <w:rtl w:val="0"/>
              </w:rPr>
              <w:t xml:space="preserve">4040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18"/>
                <w:szCs w:val="18"/>
              </w:rPr>
            </w:pPr>
            <w:r w:rsidDel="00000000" w:rsidR="00000000" w:rsidRPr="00000000">
              <w:rPr>
                <w:color w:val="000000"/>
                <w:sz w:val="18"/>
                <w:szCs w:val="18"/>
                <w:rtl w:val="0"/>
              </w:rPr>
              <w:t xml:space="preserve">2727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18"/>
                <w:szCs w:val="18"/>
              </w:rPr>
            </w:pPr>
            <w:r w:rsidDel="00000000" w:rsidR="00000000" w:rsidRPr="00000000">
              <w:rPr>
                <w:color w:val="000000"/>
                <w:sz w:val="18"/>
                <w:szCs w:val="18"/>
                <w:rtl w:val="0"/>
              </w:rPr>
              <w:t xml:space="preserve">06-jul</w:t>
            </w:r>
          </w:p>
        </w:tc>
      </w:tr>
      <w:tr>
        <w:trPr>
          <w:cantSplit w:val="0"/>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color w:val="000000"/>
                <w:sz w:val="18"/>
                <w:szCs w:val="18"/>
                <w:rtl w:val="0"/>
              </w:rPr>
              <w:t xml:space="preserve">Copse A / B / 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color w:val="000000"/>
                <w:sz w:val="18"/>
                <w:szCs w:val="18"/>
                <w:rtl w:val="0"/>
              </w:rPr>
              <w:t xml:space="preserve">4290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color w:val="000000"/>
                <w:sz w:val="18"/>
                <w:szCs w:val="18"/>
                <w:rtl w:val="0"/>
              </w:rPr>
              <w:t xml:space="preserve">2977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color w:val="000000"/>
                <w:sz w:val="18"/>
                <w:szCs w:val="18"/>
                <w:rtl w:val="0"/>
              </w:rPr>
              <w:t xml:space="preserve">02-jul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color w:val="000000"/>
                <w:sz w:val="18"/>
                <w:szCs w:val="18"/>
                <w:rtl w:val="0"/>
              </w:rPr>
              <w:t xml:space="preserve">06-jul</w:t>
            </w:r>
          </w:p>
        </w:tc>
      </w:tr>
    </w:tbl>
    <w:p w:rsidR="00000000" w:rsidDel="00000000" w:rsidP="00000000" w:rsidRDefault="00000000" w:rsidRPr="00000000" w14:paraId="0000004D">
      <w:pPr>
        <w:spacing w:after="0" w:line="240" w:lineRule="auto"/>
        <w:ind w:firstLine="714"/>
        <w:jc w:val="both"/>
        <w:rPr>
          <w:b w:val="1"/>
          <w:bCs w:val="1"/>
          <w:sz w:val="20"/>
          <w:szCs w:val="20"/>
        </w:rPr>
      </w:pPr>
      <w:r w:rsidDel="00000000" w:rsidR="00000000" w:rsidRPr="00000000">
        <w:rPr>
          <w:rtl w:val="0"/>
        </w:rPr>
      </w:r>
    </w:p>
    <w:p w:rsidR="00000000" w:rsidDel="00000000" w:rsidP="00000000" w:rsidRDefault="00000000" w:rsidRPr="00000000" w14:paraId="0000004E">
      <w:pPr>
        <w:spacing w:after="0" w:line="240" w:lineRule="auto"/>
        <w:ind w:firstLine="714"/>
        <w:jc w:val="both"/>
        <w:rPr>
          <w:b w:val="1"/>
          <w:bCs w:val="1"/>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b w:val="1"/>
          <w:bCs w:val="1"/>
          <w:color w:val="000000"/>
          <w:sz w:val="20"/>
          <w:szCs w:val="20"/>
        </w:rPr>
      </w:pPr>
      <w:r w:rsidDel="00000000" w:rsidR="00000000" w:rsidRPr="00000000">
        <w:rPr>
          <w:b w:val="1"/>
          <w:bCs w:val="1"/>
          <w:sz w:val="20"/>
          <w:szCs w:val="20"/>
          <w:rtl w:val="0"/>
        </w:rPr>
        <w:t xml:space="preserve">DESCRIPCIÓN</w:t>
      </w:r>
      <w:r w:rsidDel="00000000" w:rsidR="00000000" w:rsidRPr="00000000">
        <w:rPr>
          <w:b w:val="1"/>
          <w:bCs w:val="1"/>
          <w:color w:val="000000"/>
          <w:sz w:val="20"/>
          <w:szCs w:val="20"/>
          <w:rtl w:val="0"/>
        </w:rPr>
        <w:t xml:space="preserve"> DE ENTRADAS</w:t>
      </w:r>
    </w:p>
    <w:p w:rsidR="00000000" w:rsidDel="00000000" w:rsidP="00000000" w:rsidRDefault="00000000" w:rsidRPr="00000000" w14:paraId="00000050">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51">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GENERAL ADMISSION</w:t>
      </w:r>
    </w:p>
    <w:p w:rsidR="00000000" w:rsidDel="00000000" w:rsidP="00000000" w:rsidRDefault="00000000" w:rsidRPr="00000000" w14:paraId="00000052">
      <w:pPr>
        <w:spacing w:after="0" w:line="240" w:lineRule="auto"/>
        <w:jc w:val="both"/>
        <w:rPr>
          <w:color w:val="000000"/>
          <w:sz w:val="20"/>
          <w:szCs w:val="20"/>
        </w:rPr>
      </w:pPr>
      <w:r w:rsidDel="00000000" w:rsidR="00000000" w:rsidRPr="00000000">
        <w:rPr>
          <w:color w:val="000000"/>
          <w:sz w:val="20"/>
          <w:szCs w:val="20"/>
          <w:rtl w:val="0"/>
        </w:rPr>
        <w:t xml:space="preserve">Sin asiento, de pie, al aire libre. Esta entrada da acceso a las zonas comunes del circuito los viernes, sábados y domingos, principalmente en montículos de césped, donde las vistas varían considerablemente. Recomendamos llegar temprano a la pista para conseguir un buen lugar. La entrada general es una excelente opción para quienes prefieren la flexibilidad para moverse por el circuito.</w:t>
      </w:r>
    </w:p>
    <w:p w:rsidR="00000000" w:rsidDel="00000000" w:rsidP="00000000" w:rsidRDefault="00000000" w:rsidRPr="00000000" w14:paraId="00000053">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FARM CURVE</w:t>
      </w:r>
    </w:p>
    <w:p w:rsidR="00000000" w:rsidDel="00000000" w:rsidP="00000000" w:rsidRDefault="00000000" w:rsidRPr="00000000" w14:paraId="00000055">
      <w:pPr>
        <w:spacing w:after="0" w:line="240" w:lineRule="auto"/>
        <w:jc w:val="both"/>
        <w:rPr>
          <w:b w:val="1"/>
          <w:bCs w:val="1"/>
          <w:color w:val="000000"/>
          <w:sz w:val="20"/>
          <w:szCs w:val="20"/>
        </w:rPr>
      </w:pPr>
      <w:r w:rsidDel="00000000" w:rsidR="00000000" w:rsidRPr="00000000">
        <w:rPr>
          <w:color w:val="000000"/>
          <w:sz w:val="20"/>
          <w:szCs w:val="20"/>
          <w:rtl w:val="0"/>
        </w:rPr>
        <w:t xml:space="preserve">Incluye asientos tipo grada, tribuna descubierta. La tribuna Farm Curve ofrece emocionantes vistas de las primeras curvas, las curvas 1, 2 y 3. También ofrece vistas de la acción desde una pantalla gigante de TV</w:t>
      </w:r>
      <w:r w:rsidDel="00000000" w:rsidR="00000000" w:rsidRPr="00000000">
        <w:rPr>
          <w:b w:val="1"/>
          <w:bCs w:val="1"/>
          <w:color w:val="000000"/>
          <w:sz w:val="20"/>
          <w:szCs w:val="20"/>
          <w:rtl w:val="0"/>
        </w:rPr>
        <w:t xml:space="preserve">.</w:t>
      </w:r>
    </w:p>
    <w:p w:rsidR="00000000" w:rsidDel="00000000" w:rsidP="00000000" w:rsidRDefault="00000000" w:rsidRPr="00000000" w14:paraId="00000056">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COPSE A / B / C </w:t>
      </w:r>
    </w:p>
    <w:p w:rsidR="00000000" w:rsidDel="00000000" w:rsidP="00000000" w:rsidRDefault="00000000" w:rsidRPr="00000000" w14:paraId="00000058">
      <w:pPr>
        <w:spacing w:after="0" w:line="240" w:lineRule="auto"/>
        <w:jc w:val="both"/>
        <w:rPr>
          <w:color w:val="000000"/>
          <w:sz w:val="20"/>
          <w:szCs w:val="20"/>
        </w:rPr>
      </w:pPr>
      <w:r w:rsidDel="00000000" w:rsidR="00000000" w:rsidRPr="00000000">
        <w:rPr>
          <w:color w:val="000000"/>
          <w:sz w:val="20"/>
          <w:szCs w:val="20"/>
          <w:rtl w:val="0"/>
        </w:rPr>
        <w:t xml:space="preserve">Tribunas cubiertas, con asientos numerados. Ofrecen vistas de la corta zona de frenada a la entrada de esta famosa curva de entrada a rectas de alta velocidad, lo que te permite disfrutar del impresionante rendimiento de los modernos F1, que barren esta curva a velocidades vertiginosas, gracias a su agarre aerodinámico. También verás la salida de la curva hacia Woodcote, de alta velocidad, así como la veloz bajada por la recta National Pits y la primera parte de la salida de Copse, que dirige hacia Maggots. Es un punto espectacular y de alto octanaje desde el que observar la carrera y escuchar el rugido de los motores en este emocionante sector.</w:t>
      </w:r>
    </w:p>
    <w:p w:rsidR="00000000" w:rsidDel="00000000" w:rsidP="00000000" w:rsidRDefault="00000000" w:rsidRPr="00000000" w14:paraId="00000059">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PLANO DEL CIRCUITO</w:t>
      </w:r>
    </w:p>
    <w:p w:rsidR="00000000" w:rsidDel="00000000" w:rsidP="00000000" w:rsidRDefault="00000000" w:rsidRPr="00000000" w14:paraId="0000005C">
      <w:pPr>
        <w:spacing w:after="0" w:line="240" w:lineRule="auto"/>
        <w:jc w:val="center"/>
        <w:rPr/>
      </w:pPr>
      <w:r w:rsidDel="00000000" w:rsidR="00000000" w:rsidRPr="00000000">
        <w:rPr/>
        <w:drawing>
          <wp:inline distB="0" distT="0" distL="0" distR="0">
            <wp:extent cx="3581087" cy="3474876"/>
            <wp:effectExtent b="0" l="0" r="0" t="0"/>
            <wp:docPr descr="Diagrama&#10;&#10;Descripción generada automáticamente" id="1934837023" name="image1.png"/>
            <a:graphic>
              <a:graphicData uri="http://schemas.openxmlformats.org/drawingml/2006/picture">
                <pic:pic>
                  <pic:nvPicPr>
                    <pic:cNvPr descr="Diagrama&#10;&#10;Descripción generada automáticamente" id="0" name="image1.png"/>
                    <pic:cNvPicPr preferRelativeResize="0"/>
                  </pic:nvPicPr>
                  <pic:blipFill>
                    <a:blip r:embed="rId7"/>
                    <a:srcRect b="0" l="0" r="0" t="0"/>
                    <a:stretch>
                      <a:fillRect/>
                    </a:stretch>
                  </pic:blipFill>
                  <pic:spPr>
                    <a:xfrm>
                      <a:off x="0" y="0"/>
                      <a:ext cx="3581087" cy="3474876"/>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0" w:line="240" w:lineRule="auto"/>
        <w:jc w:val="center"/>
        <w:rPr/>
      </w:pPr>
      <w:r w:rsidDel="00000000" w:rsidR="00000000" w:rsidRPr="00000000">
        <w:rPr>
          <w:rtl w:val="0"/>
        </w:rPr>
      </w:r>
    </w:p>
    <w:p w:rsidR="00000000" w:rsidDel="00000000" w:rsidP="00000000" w:rsidRDefault="00000000" w:rsidRPr="00000000" w14:paraId="0000005E">
      <w:pPr>
        <w:spacing w:after="0" w:line="240" w:lineRule="auto"/>
        <w:jc w:val="center"/>
        <w:rPr>
          <w:b w:val="1"/>
          <w:bCs w:val="1"/>
        </w:rPr>
      </w:pPr>
      <w:r w:rsidDel="00000000" w:rsidR="00000000" w:rsidRPr="00000000">
        <w:rPr>
          <w:b w:val="1"/>
          <w:bCs w:val="1"/>
          <w:rtl w:val="0"/>
        </w:rPr>
        <w:t xml:space="preserve">ASISTENCIA INTERASSIST INTER 60</w:t>
      </w:r>
    </w:p>
    <w:p w:rsidR="00000000" w:rsidDel="00000000" w:rsidP="00000000" w:rsidRDefault="00000000" w:rsidRPr="00000000" w14:paraId="0000005F">
      <w:pPr>
        <w:spacing w:after="0" w:line="240" w:lineRule="auto"/>
        <w:jc w:val="center"/>
        <w:rPr/>
      </w:pPr>
      <w:r w:rsidDel="00000000" w:rsidR="00000000" w:rsidRPr="00000000">
        <w:rPr>
          <w:rtl w:val="0"/>
        </w:rPr>
      </w:r>
    </w:p>
    <w:p w:rsidR="00000000" w:rsidDel="00000000" w:rsidP="00000000" w:rsidRDefault="00000000" w:rsidRPr="00000000" w14:paraId="00000060">
      <w:pPr>
        <w:spacing w:after="0" w:line="240" w:lineRule="auto"/>
        <w:jc w:val="both"/>
        <w:rPr>
          <w:u w:val="single"/>
        </w:rPr>
      </w:pPr>
      <w:r w:rsidDel="00000000" w:rsidR="00000000" w:rsidRPr="00000000">
        <w:rPr>
          <w:u w:val="single"/>
          <w:rtl w:val="0"/>
        </w:rPr>
        <w:t xml:space="preserve">Coberturas y servicios</w:t>
      </w:r>
    </w:p>
    <w:p w:rsidR="00000000" w:rsidDel="00000000" w:rsidP="00000000" w:rsidRDefault="00000000" w:rsidRPr="00000000" w14:paraId="00000061">
      <w:pPr>
        <w:spacing w:after="0" w:line="240" w:lineRule="auto"/>
        <w:jc w:val="center"/>
        <w:rPr/>
      </w:pPr>
      <w:r w:rsidDel="00000000" w:rsidR="00000000" w:rsidRPr="00000000">
        <w:rPr>
          <w:rtl w:val="0"/>
        </w:rPr>
      </w:r>
    </w:p>
    <w:p w:rsidR="00000000" w:rsidDel="00000000" w:rsidP="00000000" w:rsidRDefault="00000000" w:rsidRPr="00000000" w14:paraId="00000062">
      <w:pPr>
        <w:spacing w:after="0" w:line="240" w:lineRule="auto"/>
        <w:ind w:right="-285"/>
        <w:jc w:val="both"/>
        <w:rPr/>
      </w:pPr>
      <w:r w:rsidDel="00000000" w:rsidR="00000000" w:rsidRPr="00000000">
        <w:rPr>
          <w:rtl w:val="0"/>
        </w:rPr>
        <w:t xml:space="preserve">Cobertura global máxima</w:t>
        <w:tab/>
        <w:tab/>
        <w:tab/>
        <w:tab/>
        <w:tab/>
        <w:tab/>
        <w:t xml:space="preserve">USD 60.000</w:t>
      </w:r>
    </w:p>
    <w:p w:rsidR="00000000" w:rsidDel="00000000" w:rsidP="00000000" w:rsidRDefault="00000000" w:rsidRPr="00000000" w14:paraId="00000063">
      <w:pPr>
        <w:spacing w:after="0" w:line="240" w:lineRule="auto"/>
        <w:ind w:right="-285"/>
        <w:jc w:val="both"/>
        <w:rPr/>
      </w:pPr>
      <w:r w:rsidDel="00000000" w:rsidR="00000000" w:rsidRPr="00000000">
        <w:rPr>
          <w:rtl w:val="0"/>
        </w:rPr>
        <w:t xml:space="preserve">Asistencia médica en caso de enfermedad y/o accidente</w:t>
        <w:tab/>
        <w:tab/>
        <w:tab/>
        <w:t xml:space="preserve">USD 60.000</w:t>
      </w:r>
    </w:p>
    <w:p w:rsidR="00000000" w:rsidDel="00000000" w:rsidP="00000000" w:rsidRDefault="00000000" w:rsidRPr="00000000" w14:paraId="00000064">
      <w:pPr>
        <w:spacing w:after="0" w:line="240" w:lineRule="auto"/>
        <w:ind w:right="-285"/>
        <w:jc w:val="both"/>
        <w:rPr/>
      </w:pPr>
      <w:r w:rsidDel="00000000" w:rsidR="00000000" w:rsidRPr="00000000">
        <w:rPr>
          <w:rtl w:val="0"/>
        </w:rPr>
        <w:t xml:space="preserve">Medicamentos</w:t>
        <w:tab/>
        <w:tab/>
        <w:tab/>
        <w:tab/>
        <w:tab/>
        <w:tab/>
        <w:tab/>
        <w:tab/>
        <w:t xml:space="preserve">USD 2.000</w:t>
      </w:r>
    </w:p>
    <w:p w:rsidR="00000000" w:rsidDel="00000000" w:rsidP="00000000" w:rsidRDefault="00000000" w:rsidRPr="00000000" w14:paraId="00000065">
      <w:pPr>
        <w:spacing w:after="0" w:line="240" w:lineRule="auto"/>
        <w:ind w:right="-285"/>
        <w:jc w:val="both"/>
        <w:rPr/>
      </w:pPr>
      <w:r w:rsidDel="00000000" w:rsidR="00000000" w:rsidRPr="00000000">
        <w:rPr>
          <w:rtl w:val="0"/>
        </w:rPr>
        <w:t xml:space="preserve">Asistencia médica en caso de preexistencia</w:t>
        <w:tab/>
        <w:tab/>
        <w:tab/>
        <w:tab/>
        <w:t xml:space="preserve">USD 3.000</w:t>
      </w:r>
    </w:p>
    <w:p w:rsidR="00000000" w:rsidDel="00000000" w:rsidP="00000000" w:rsidRDefault="00000000" w:rsidRPr="00000000" w14:paraId="00000066">
      <w:pPr>
        <w:spacing w:after="0" w:line="240" w:lineRule="auto"/>
        <w:ind w:right="-285"/>
        <w:jc w:val="both"/>
        <w:rPr/>
      </w:pPr>
      <w:r w:rsidDel="00000000" w:rsidR="00000000" w:rsidRPr="00000000">
        <w:rPr>
          <w:rtl w:val="0"/>
        </w:rPr>
        <w:t xml:space="preserve">Odontología de urgencia</w:t>
        <w:tab/>
        <w:tab/>
        <w:tab/>
        <w:tab/>
        <w:tab/>
        <w:tab/>
        <w:t xml:space="preserve">USD 500</w:t>
      </w:r>
    </w:p>
    <w:p w:rsidR="00000000" w:rsidDel="00000000" w:rsidP="00000000" w:rsidRDefault="00000000" w:rsidRPr="00000000" w14:paraId="00000067">
      <w:pPr>
        <w:spacing w:after="0" w:line="240" w:lineRule="auto"/>
        <w:ind w:right="-285"/>
        <w:jc w:val="both"/>
        <w:rPr/>
      </w:pPr>
      <w:r w:rsidDel="00000000" w:rsidR="00000000" w:rsidRPr="00000000">
        <w:rPr>
          <w:rtl w:val="0"/>
        </w:rPr>
        <w:t xml:space="preserve">Gastos de hotel por convalecencia</w:t>
        <w:tab/>
        <w:tab/>
        <w:tab/>
        <w:tab/>
        <w:tab/>
        <w:t xml:space="preserve">USD 500</w:t>
      </w:r>
    </w:p>
    <w:p w:rsidR="00000000" w:rsidDel="00000000" w:rsidP="00000000" w:rsidRDefault="00000000" w:rsidRPr="00000000" w14:paraId="00000068">
      <w:pPr>
        <w:spacing w:after="0" w:line="240" w:lineRule="auto"/>
        <w:ind w:right="-285"/>
        <w:jc w:val="both"/>
        <w:rPr/>
      </w:pPr>
      <w:r w:rsidDel="00000000" w:rsidR="00000000" w:rsidRPr="00000000">
        <w:rPr>
          <w:rtl w:val="0"/>
        </w:rPr>
        <w:t xml:space="preserve">Días complementarios por internación</w:t>
        <w:tab/>
        <w:tab/>
        <w:tab/>
        <w:tab/>
        <w:tab/>
        <w:t xml:space="preserve">5 días</w:t>
      </w:r>
    </w:p>
    <w:p w:rsidR="00000000" w:rsidDel="00000000" w:rsidP="00000000" w:rsidRDefault="00000000" w:rsidRPr="00000000" w14:paraId="00000069">
      <w:pPr>
        <w:spacing w:after="0" w:line="240" w:lineRule="auto"/>
        <w:ind w:right="-285"/>
        <w:jc w:val="both"/>
        <w:rPr/>
      </w:pPr>
      <w:r w:rsidDel="00000000" w:rsidR="00000000" w:rsidRPr="00000000">
        <w:rPr>
          <w:rtl w:val="0"/>
        </w:rPr>
        <w:t xml:space="preserve">Traslado sanitario</w:t>
        <w:tab/>
        <w:tab/>
        <w:tab/>
        <w:tab/>
        <w:tab/>
        <w:tab/>
        <w:tab/>
        <w:t xml:space="preserve">Incluido</w:t>
      </w:r>
    </w:p>
    <w:p w:rsidR="00000000" w:rsidDel="00000000" w:rsidP="00000000" w:rsidRDefault="00000000" w:rsidRPr="00000000" w14:paraId="0000006A">
      <w:pPr>
        <w:spacing w:after="0" w:line="240" w:lineRule="auto"/>
        <w:ind w:right="-285"/>
        <w:jc w:val="both"/>
        <w:rPr/>
      </w:pPr>
      <w:r w:rsidDel="00000000" w:rsidR="00000000" w:rsidRPr="00000000">
        <w:rPr>
          <w:rtl w:val="0"/>
        </w:rPr>
        <w:t xml:space="preserve">Repatriación sanitaria</w:t>
        <w:tab/>
        <w:tab/>
        <w:tab/>
        <w:tab/>
        <w:tab/>
        <w:tab/>
        <w:tab/>
        <w:t xml:space="preserve">Incluido</w:t>
      </w:r>
    </w:p>
    <w:p w:rsidR="00000000" w:rsidDel="00000000" w:rsidP="00000000" w:rsidRDefault="00000000" w:rsidRPr="00000000" w14:paraId="0000006B">
      <w:pPr>
        <w:spacing w:after="0" w:line="240" w:lineRule="auto"/>
        <w:ind w:right="-285"/>
        <w:jc w:val="both"/>
        <w:rPr/>
      </w:pPr>
      <w:r w:rsidDel="00000000" w:rsidR="00000000" w:rsidRPr="00000000">
        <w:rPr>
          <w:rtl w:val="0"/>
        </w:rPr>
        <w:t xml:space="preserve">Repatriación funeraria</w:t>
        <w:tab/>
        <w:tab/>
        <w:tab/>
        <w:tab/>
        <w:tab/>
        <w:tab/>
        <w:tab/>
        <w:t xml:space="preserve">Incluido</w:t>
      </w:r>
    </w:p>
    <w:p w:rsidR="00000000" w:rsidDel="00000000" w:rsidP="00000000" w:rsidRDefault="00000000" w:rsidRPr="00000000" w14:paraId="0000006C">
      <w:pPr>
        <w:spacing w:after="0" w:line="240" w:lineRule="auto"/>
        <w:ind w:right="-285"/>
        <w:jc w:val="both"/>
        <w:rPr/>
      </w:pPr>
      <w:r w:rsidDel="00000000" w:rsidR="00000000" w:rsidRPr="00000000">
        <w:rPr>
          <w:rtl w:val="0"/>
        </w:rPr>
        <w:t xml:space="preserve">Traslado de familiar por hospitalización del beneficiario</w:t>
        <w:tab/>
        <w:tab/>
        <w:tab/>
        <w:t xml:space="preserve">Tkt Aéreo/Alojamiento</w:t>
      </w:r>
    </w:p>
    <w:p w:rsidR="00000000" w:rsidDel="00000000" w:rsidP="00000000" w:rsidRDefault="00000000" w:rsidRPr="00000000" w14:paraId="0000006D">
      <w:pPr>
        <w:spacing w:after="0" w:line="240" w:lineRule="auto"/>
        <w:ind w:right="-285"/>
        <w:jc w:val="both"/>
        <w:rPr/>
      </w:pPr>
      <w:r w:rsidDel="00000000" w:rsidR="00000000" w:rsidRPr="00000000">
        <w:rPr>
          <w:rtl w:val="0"/>
        </w:rPr>
        <w:t xml:space="preserve">Viaje de regreso por fallecimiento de un familiar</w:t>
        <w:tab/>
        <w:tab/>
        <w:tab/>
        <w:tab/>
        <w:t xml:space="preserve">Tkt Aéreo</w:t>
      </w:r>
    </w:p>
    <w:p w:rsidR="00000000" w:rsidDel="00000000" w:rsidP="00000000" w:rsidRDefault="00000000" w:rsidRPr="00000000" w14:paraId="0000006E">
      <w:pPr>
        <w:spacing w:after="0" w:line="240" w:lineRule="auto"/>
        <w:ind w:right="-285"/>
        <w:jc w:val="both"/>
        <w:rPr/>
      </w:pPr>
      <w:r w:rsidDel="00000000" w:rsidR="00000000" w:rsidRPr="00000000">
        <w:rPr>
          <w:rtl w:val="0"/>
        </w:rPr>
        <w:t xml:space="preserve">Viaje de regreso por siniestro en domicilio del beneficiario</w:t>
        <w:tab/>
        <w:tab/>
        <w:t xml:space="preserve">Tkt Aéreo</w:t>
      </w:r>
    </w:p>
    <w:p w:rsidR="00000000" w:rsidDel="00000000" w:rsidP="00000000" w:rsidRDefault="00000000" w:rsidRPr="00000000" w14:paraId="0000006F">
      <w:pPr>
        <w:spacing w:after="0" w:line="240" w:lineRule="auto"/>
        <w:ind w:right="-285"/>
        <w:jc w:val="both"/>
        <w:rPr/>
      </w:pPr>
      <w:r w:rsidDel="00000000" w:rsidR="00000000" w:rsidRPr="00000000">
        <w:rPr>
          <w:rtl w:val="0"/>
        </w:rPr>
        <w:t xml:space="preserve">Acompañamiento de menores</w:t>
        <w:tab/>
        <w:tab/>
        <w:tab/>
        <w:tab/>
        <w:tab/>
        <w:tab/>
        <w:t xml:space="preserve">Incluido</w:t>
      </w:r>
    </w:p>
    <w:p w:rsidR="00000000" w:rsidDel="00000000" w:rsidP="00000000" w:rsidRDefault="00000000" w:rsidRPr="00000000" w14:paraId="00000070">
      <w:pPr>
        <w:spacing w:after="0" w:line="240" w:lineRule="auto"/>
        <w:ind w:right="-285"/>
        <w:jc w:val="both"/>
        <w:rPr/>
      </w:pPr>
      <w:r w:rsidDel="00000000" w:rsidR="00000000" w:rsidRPr="00000000">
        <w:rPr>
          <w:rtl w:val="0"/>
        </w:rPr>
        <w:t xml:space="preserve">Localización en caso de pérdida de equipaje</w:t>
        <w:tab/>
        <w:tab/>
        <w:tab/>
        <w:tab/>
        <w:t xml:space="preserve">Incluido</w:t>
      </w:r>
    </w:p>
    <w:p w:rsidR="00000000" w:rsidDel="00000000" w:rsidP="00000000" w:rsidRDefault="00000000" w:rsidRPr="00000000" w14:paraId="00000071">
      <w:pPr>
        <w:spacing w:after="0" w:line="240" w:lineRule="auto"/>
        <w:ind w:right="-285"/>
        <w:jc w:val="both"/>
        <w:rPr/>
      </w:pPr>
      <w:r w:rsidDel="00000000" w:rsidR="00000000" w:rsidRPr="00000000">
        <w:rPr>
          <w:rtl w:val="0"/>
        </w:rPr>
        <w:t xml:space="preserve">Indemnización complementaria por pérdida de equipaje</w:t>
        <w:tab/>
        <w:tab/>
        <w:tab/>
        <w:t xml:space="preserve">USD 1.200</w:t>
      </w:r>
    </w:p>
    <w:p w:rsidR="00000000" w:rsidDel="00000000" w:rsidP="00000000" w:rsidRDefault="00000000" w:rsidRPr="00000000" w14:paraId="00000072">
      <w:pPr>
        <w:spacing w:after="0" w:line="240" w:lineRule="auto"/>
        <w:ind w:right="-285"/>
        <w:jc w:val="both"/>
        <w:rPr/>
      </w:pPr>
      <w:r w:rsidDel="00000000" w:rsidR="00000000" w:rsidRPr="00000000">
        <w:rPr>
          <w:rtl w:val="0"/>
        </w:rPr>
        <w:t xml:space="preserve">Compensación por demora en la devolución del equipaje</w:t>
        <w:tab/>
        <w:tab/>
        <w:t xml:space="preserve">USD 400</w:t>
      </w:r>
    </w:p>
    <w:p w:rsidR="00000000" w:rsidDel="00000000" w:rsidP="00000000" w:rsidRDefault="00000000" w:rsidRPr="00000000" w14:paraId="00000073">
      <w:pPr>
        <w:spacing w:after="0" w:line="240" w:lineRule="auto"/>
        <w:ind w:right="-285"/>
        <w:jc w:val="both"/>
        <w:rPr/>
      </w:pPr>
      <w:r w:rsidDel="00000000" w:rsidR="00000000" w:rsidRPr="00000000">
        <w:rPr>
          <w:rtl w:val="0"/>
        </w:rPr>
        <w:t xml:space="preserve">Gastos de cancelación / interrupción con causa</w:t>
        <w:tab/>
        <w:tab/>
        <w:tab/>
        <w:tab/>
        <w:t xml:space="preserve">USD 1.000</w:t>
      </w:r>
    </w:p>
    <w:p w:rsidR="00000000" w:rsidDel="00000000" w:rsidP="00000000" w:rsidRDefault="00000000" w:rsidRPr="00000000" w14:paraId="00000074">
      <w:pPr>
        <w:spacing w:after="0" w:line="240" w:lineRule="auto"/>
        <w:ind w:right="-285"/>
        <w:jc w:val="both"/>
        <w:rPr/>
      </w:pPr>
      <w:r w:rsidDel="00000000" w:rsidR="00000000" w:rsidRPr="00000000">
        <w:rPr>
          <w:rtl w:val="0"/>
        </w:rPr>
        <w:t xml:space="preserve">Cancelación Premium</w:t>
        <w:tab/>
        <w:tab/>
        <w:tab/>
        <w:tab/>
        <w:tab/>
        <w:tab/>
        <w:tab/>
        <w:t xml:space="preserve">USD 600</w:t>
      </w:r>
    </w:p>
    <w:p w:rsidR="00000000" w:rsidDel="00000000" w:rsidP="00000000" w:rsidRDefault="00000000" w:rsidRPr="00000000" w14:paraId="00000075">
      <w:pPr>
        <w:spacing w:after="0" w:line="240" w:lineRule="auto"/>
        <w:ind w:right="-285"/>
        <w:jc w:val="both"/>
        <w:rPr/>
      </w:pPr>
      <w:r w:rsidDel="00000000" w:rsidR="00000000" w:rsidRPr="00000000">
        <w:rPr>
          <w:rtl w:val="0"/>
        </w:rPr>
        <w:t xml:space="preserve">Gastos por vuelo demorado o cancelado (mínimo 6 horas)</w:t>
        <w:tab/>
        <w:tab/>
        <w:t xml:space="preserve">USD 200</w:t>
      </w:r>
    </w:p>
    <w:p w:rsidR="00000000" w:rsidDel="00000000" w:rsidP="00000000" w:rsidRDefault="00000000" w:rsidRPr="00000000" w14:paraId="00000076">
      <w:pPr>
        <w:spacing w:after="0" w:line="240" w:lineRule="auto"/>
        <w:ind w:right="-285"/>
        <w:jc w:val="both"/>
        <w:rPr/>
      </w:pPr>
      <w:r w:rsidDel="00000000" w:rsidR="00000000" w:rsidRPr="00000000">
        <w:rPr>
          <w:rtl w:val="0"/>
        </w:rPr>
        <w:t xml:space="preserve">Transferencia de fondos</w:t>
        <w:tab/>
        <w:tab/>
        <w:tab/>
        <w:tab/>
        <w:tab/>
        <w:tab/>
        <w:tab/>
        <w:t xml:space="preserve">USD 4.000</w:t>
      </w:r>
    </w:p>
    <w:p w:rsidR="00000000" w:rsidDel="00000000" w:rsidP="00000000" w:rsidRDefault="00000000" w:rsidRPr="00000000" w14:paraId="00000077">
      <w:pPr>
        <w:spacing w:after="0" w:line="240" w:lineRule="auto"/>
        <w:ind w:right="-285"/>
        <w:jc w:val="both"/>
        <w:rPr/>
      </w:pPr>
      <w:r w:rsidDel="00000000" w:rsidR="00000000" w:rsidRPr="00000000">
        <w:rPr>
          <w:rtl w:val="0"/>
        </w:rPr>
        <w:t xml:space="preserve">Asistencia legal por accidente de tránsito</w:t>
        <w:tab/>
        <w:tab/>
        <w:tab/>
        <w:tab/>
        <w:t xml:space="preserve">USD 4.000</w:t>
      </w:r>
    </w:p>
    <w:p w:rsidR="00000000" w:rsidDel="00000000" w:rsidP="00000000" w:rsidRDefault="00000000" w:rsidRPr="00000000" w14:paraId="00000078">
      <w:pPr>
        <w:spacing w:after="0" w:line="240" w:lineRule="auto"/>
        <w:ind w:right="-285"/>
        <w:jc w:val="both"/>
        <w:rPr/>
      </w:pPr>
      <w:r w:rsidDel="00000000" w:rsidR="00000000" w:rsidRPr="00000000">
        <w:rPr>
          <w:rtl w:val="0"/>
        </w:rPr>
        <w:t xml:space="preserve">Transferencia de fondos para fianza legal</w:t>
        <w:tab/>
        <w:tab/>
        <w:tab/>
        <w:tab/>
        <w:t xml:space="preserve">USD 15.000</w:t>
      </w:r>
    </w:p>
    <w:p w:rsidR="00000000" w:rsidDel="00000000" w:rsidP="00000000" w:rsidRDefault="00000000" w:rsidRPr="00000000" w14:paraId="00000079">
      <w:pPr>
        <w:spacing w:after="0" w:line="240" w:lineRule="auto"/>
        <w:ind w:right="-285"/>
        <w:jc w:val="both"/>
        <w:rPr/>
      </w:pPr>
      <w:r w:rsidDel="00000000" w:rsidR="00000000" w:rsidRPr="00000000">
        <w:rPr>
          <w:rtl w:val="0"/>
        </w:rPr>
        <w:t xml:space="preserve">Asistencia en caso de extravío de documentación</w:t>
        <w:tab/>
        <w:tab/>
        <w:tab/>
        <w:t xml:space="preserve">Incluido</w:t>
      </w:r>
    </w:p>
    <w:p w:rsidR="00000000" w:rsidDel="00000000" w:rsidP="00000000" w:rsidRDefault="00000000" w:rsidRPr="00000000" w14:paraId="0000007A">
      <w:pPr>
        <w:spacing w:after="0" w:line="240" w:lineRule="auto"/>
        <w:ind w:right="-285"/>
        <w:jc w:val="both"/>
        <w:rPr/>
      </w:pPr>
      <w:r w:rsidDel="00000000" w:rsidR="00000000" w:rsidRPr="00000000">
        <w:rPr>
          <w:rtl w:val="0"/>
        </w:rPr>
        <w:t xml:space="preserve">Línea de consulta / información</w:t>
        <w:tab/>
        <w:tab/>
        <w:tab/>
        <w:tab/>
        <w:tab/>
        <w:tab/>
        <w:t xml:space="preserve">Incluido</w:t>
      </w:r>
    </w:p>
    <w:p w:rsidR="00000000" w:rsidDel="00000000" w:rsidP="00000000" w:rsidRDefault="00000000" w:rsidRPr="00000000" w14:paraId="0000007B">
      <w:pPr>
        <w:spacing w:after="0" w:line="240" w:lineRule="auto"/>
        <w:ind w:right="-285"/>
        <w:jc w:val="both"/>
        <w:rPr/>
      </w:pPr>
      <w:r w:rsidDel="00000000" w:rsidR="00000000" w:rsidRPr="00000000">
        <w:rPr>
          <w:rtl w:val="0"/>
        </w:rPr>
        <w:t xml:space="preserve">Sustitución de ejecutivo</w:t>
        <w:tab/>
        <w:tab/>
        <w:tab/>
        <w:tab/>
        <w:tab/>
        <w:tab/>
        <w:tab/>
        <w:t xml:space="preserve">Incluido</w:t>
      </w:r>
    </w:p>
    <w:p w:rsidR="00000000" w:rsidDel="00000000" w:rsidP="00000000" w:rsidRDefault="00000000" w:rsidRPr="00000000" w14:paraId="0000007C">
      <w:pPr>
        <w:spacing w:after="0" w:line="240" w:lineRule="auto"/>
        <w:ind w:right="-285"/>
        <w:jc w:val="both"/>
        <w:rPr/>
      </w:pPr>
      <w:r w:rsidDel="00000000" w:rsidR="00000000" w:rsidRPr="00000000">
        <w:rPr>
          <w:rtl w:val="0"/>
        </w:rPr>
        <w:t xml:space="preserve">Rotura de equipaje</w:t>
        <w:tab/>
        <w:tab/>
        <w:tab/>
        <w:tab/>
        <w:tab/>
        <w:tab/>
        <w:tab/>
        <w:t xml:space="preserve">USD 25</w:t>
      </w:r>
    </w:p>
    <w:p w:rsidR="00000000" w:rsidDel="00000000" w:rsidP="00000000" w:rsidRDefault="00000000" w:rsidRPr="00000000" w14:paraId="0000007D">
      <w:pPr>
        <w:spacing w:after="0" w:line="240" w:lineRule="auto"/>
        <w:ind w:right="-285"/>
        <w:jc w:val="both"/>
        <w:rPr/>
      </w:pPr>
      <w:r w:rsidDel="00000000" w:rsidR="00000000" w:rsidRPr="00000000">
        <w:rPr>
          <w:rtl w:val="0"/>
        </w:rPr>
        <w:t xml:space="preserve">Cobertura Geográfica</w:t>
        <w:tab/>
        <w:tab/>
        <w:tab/>
        <w:tab/>
        <w:tab/>
        <w:tab/>
        <w:tab/>
        <w:t xml:space="preserve">Mundial</w:t>
      </w:r>
    </w:p>
    <w:p w:rsidR="00000000" w:rsidDel="00000000" w:rsidP="00000000" w:rsidRDefault="00000000" w:rsidRPr="00000000" w14:paraId="0000007E">
      <w:pPr>
        <w:spacing w:after="0" w:line="240" w:lineRule="auto"/>
        <w:ind w:right="-285"/>
        <w:jc w:val="both"/>
        <w:rPr/>
      </w:pPr>
      <w:r w:rsidDel="00000000" w:rsidR="00000000" w:rsidRPr="00000000">
        <w:rPr>
          <w:rtl w:val="0"/>
        </w:rPr>
        <w:t xml:space="preserve">Mínimo días por viaje</w:t>
        <w:tab/>
        <w:tab/>
        <w:tab/>
        <w:tab/>
        <w:tab/>
        <w:tab/>
        <w:tab/>
        <w:t xml:space="preserve">5 días</w:t>
      </w:r>
    </w:p>
    <w:p w:rsidR="00000000" w:rsidDel="00000000" w:rsidP="00000000" w:rsidRDefault="00000000" w:rsidRPr="00000000" w14:paraId="0000007F">
      <w:pPr>
        <w:spacing w:after="0" w:line="240" w:lineRule="auto"/>
        <w:jc w:val="center"/>
        <w:rPr/>
      </w:pPr>
      <w:r w:rsidDel="00000000" w:rsidR="00000000" w:rsidRPr="00000000">
        <w:rPr>
          <w:rtl w:val="0"/>
        </w:rPr>
      </w:r>
    </w:p>
    <w:p w:rsidR="00000000" w:rsidDel="00000000" w:rsidP="00000000" w:rsidRDefault="00000000" w:rsidRPr="00000000" w14:paraId="0000008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DE LA ENTRADA</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entradas pueden ser abonos, entradas físicas, electrónicas o para descargar mediante una app en el celular (pass wallet, etc), con lo que se necesita que el cliente tenga celular con acceso a internet para poder enseñar la entrada descargada en el mismo. Check In Mayorista está exento de cualquier responsabilidad si los clientes no tienen smartphone en el caso de que sean tickets para descargar en la app. En caso de ser entradas físicas, Check In Mayorista será la empresa que designe fecha y lugar de entrega.</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Si las entradas fuesen físicas, se coordina lugar y horario de entrega en destino con los pasajeros a su llegada, si las entradas fuesen electrónicas, con QR, aplicación u otro medio reenviable se les hará llegar a los pasajeros en tiempo y forma para que puedan asistir al show, evento, partido, etc. En ambos casos, tanto envíos como entregas, los plazos pueden ser hasta 24hs antes del show, evento, partido, etc.</w:t>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Garantizamos las entradas por parejas, de 2 en 2, pueden ser juntas en la misma fila, o en la fila por delante o por detrás, pero juntos.</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Deben informar al momento de solicitar una reserva: datos completos del pasajero, copia del pasaporte y teléfono de contacto.</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 fecha de los eventos puede variar, un día antes, un día después o hasta postergarse. Check In no es responsable por los cambios que pueda realizar la organización.</w:t>
      </w:r>
    </w:p>
    <w:p w:rsidR="00000000" w:rsidDel="00000000" w:rsidP="00000000" w:rsidRDefault="00000000" w:rsidRPr="00000000" w14:paraId="0000008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88">
      <w:pPr>
        <w:spacing w:after="0" w:line="240" w:lineRule="auto"/>
        <w:jc w:val="both"/>
        <w:rPr>
          <w:b w:val="1"/>
          <w:bCs w:val="1"/>
          <w:sz w:val="20"/>
          <w:szCs w:val="20"/>
        </w:rPr>
      </w:pPr>
      <w:r w:rsidDel="00000000" w:rsidR="00000000" w:rsidRPr="00000000">
        <w:rPr>
          <w:b w:val="1"/>
          <w:bCs w:val="1"/>
          <w:sz w:val="20"/>
          <w:szCs w:val="20"/>
          <w:rtl w:val="0"/>
        </w:rPr>
        <w:t xml:space="preserve">IMPORTANTE</w:t>
      </w:r>
    </w:p>
    <w:p w:rsidR="00000000" w:rsidDel="00000000" w:rsidP="00000000" w:rsidRDefault="00000000" w:rsidRPr="00000000" w14:paraId="00000089">
      <w:pPr>
        <w:numPr>
          <w:ilvl w:val="0"/>
          <w:numId w:val="2"/>
        </w:numPr>
        <w:spacing w:after="0" w:line="240" w:lineRule="auto"/>
        <w:ind w:left="716" w:hanging="360"/>
        <w:jc w:val="both"/>
        <w:rPr>
          <w:b w:val="1"/>
          <w:bCs w:val="1"/>
          <w:sz w:val="20"/>
          <w:szCs w:val="20"/>
        </w:rPr>
      </w:pPr>
      <w:r w:rsidDel="00000000" w:rsidR="00000000" w:rsidRPr="00000000">
        <w:rPr>
          <w:b w:val="1"/>
          <w:bCs w:val="1"/>
          <w:sz w:val="20"/>
          <w:szCs w:val="20"/>
          <w:rtl w:val="0"/>
        </w:rPr>
        <w:t xml:space="preserve">Precios comisionables al 10%.</w:t>
      </w:r>
    </w:p>
    <w:p w:rsidR="00000000" w:rsidDel="00000000" w:rsidP="00000000" w:rsidRDefault="00000000" w:rsidRPr="00000000" w14:paraId="0000008A">
      <w:pPr>
        <w:numPr>
          <w:ilvl w:val="0"/>
          <w:numId w:val="2"/>
        </w:numPr>
        <w:spacing w:after="0" w:line="240" w:lineRule="auto"/>
        <w:ind w:left="716" w:hanging="360"/>
        <w:jc w:val="both"/>
        <w:rPr>
          <w:sz w:val="20"/>
          <w:szCs w:val="20"/>
        </w:rPr>
      </w:pPr>
      <w:r w:rsidDel="00000000" w:rsidR="00000000" w:rsidRPr="00000000">
        <w:rPr>
          <w:b w:val="1"/>
          <w:bCs w:val="1"/>
          <w:sz w:val="20"/>
          <w:szCs w:val="20"/>
          <w:rtl w:val="0"/>
        </w:rPr>
        <w:t xml:space="preserve">Incentivo $10 por pasajero adulto</w:t>
      </w:r>
      <w:r w:rsidDel="00000000" w:rsidR="00000000" w:rsidRPr="00000000">
        <w:rPr>
          <w:sz w:val="20"/>
          <w:szCs w:val="20"/>
          <w:rtl w:val="0"/>
        </w:rPr>
        <w:t xml:space="preserve">.</w:t>
      </w:r>
    </w:p>
    <w:p w:rsidR="00000000" w:rsidDel="00000000" w:rsidP="00000000" w:rsidRDefault="00000000" w:rsidRPr="00000000" w14:paraId="0000008B">
      <w:pPr>
        <w:numPr>
          <w:ilvl w:val="0"/>
          <w:numId w:val="2"/>
        </w:numPr>
        <w:spacing w:after="0" w:line="240" w:lineRule="auto"/>
        <w:ind w:left="716" w:hanging="360"/>
        <w:jc w:val="both"/>
        <w:rPr>
          <w:sz w:val="20"/>
          <w:szCs w:val="20"/>
        </w:rPr>
      </w:pPr>
      <w:r w:rsidDel="00000000" w:rsidR="00000000" w:rsidRPr="00000000">
        <w:rPr>
          <w:sz w:val="20"/>
          <w:szCs w:val="20"/>
          <w:rtl w:val="0"/>
        </w:rPr>
        <w:t xml:space="preserve">Precios sujetos a cambios debido a la volatilidad monetaria del país de destino. </w:t>
      </w:r>
    </w:p>
    <w:p w:rsidR="00000000" w:rsidDel="00000000" w:rsidP="00000000" w:rsidRDefault="00000000" w:rsidRPr="00000000" w14:paraId="0000008C">
      <w:pPr>
        <w:numPr>
          <w:ilvl w:val="0"/>
          <w:numId w:val="2"/>
        </w:numPr>
        <w:spacing w:after="0" w:line="240" w:lineRule="auto"/>
        <w:ind w:left="716" w:hanging="360"/>
        <w:jc w:val="both"/>
        <w:rPr>
          <w:b w:val="1"/>
          <w:bCs w:val="1"/>
          <w:sz w:val="20"/>
          <w:szCs w:val="20"/>
        </w:rPr>
      </w:pPr>
      <w:r w:rsidDel="00000000" w:rsidR="00000000" w:rsidRPr="00000000">
        <w:rPr>
          <w:b w:val="1"/>
          <w:bCs w:val="1"/>
          <w:sz w:val="20"/>
          <w:szCs w:val="20"/>
          <w:shd w:fill="ffc000" w:val="clear"/>
          <w:rtl w:val="0"/>
        </w:rPr>
        <w:t xml:space="preserve">Programa válido para comprar hasta el 10 de abril del 2026 o hasta agotar el stock. </w:t>
      </w:r>
      <w:r w:rsidDel="00000000" w:rsidR="00000000" w:rsidRPr="00000000">
        <w:rPr>
          <w:rtl w:val="0"/>
        </w:rPr>
      </w:r>
    </w:p>
    <w:p w:rsidR="00000000" w:rsidDel="00000000" w:rsidP="00000000" w:rsidRDefault="00000000" w:rsidRPr="00000000" w14:paraId="0000008D">
      <w:pPr>
        <w:numPr>
          <w:ilvl w:val="0"/>
          <w:numId w:val="2"/>
        </w:numPr>
        <w:spacing w:after="0" w:line="240" w:lineRule="auto"/>
        <w:ind w:left="716" w:hanging="360"/>
        <w:jc w:val="both"/>
        <w:rPr>
          <w:sz w:val="20"/>
          <w:szCs w:val="20"/>
        </w:rPr>
      </w:pPr>
      <w:r w:rsidDel="00000000" w:rsidR="00000000" w:rsidRPr="00000000">
        <w:rPr>
          <w:sz w:val="20"/>
          <w:szCs w:val="20"/>
          <w:rtl w:val="0"/>
        </w:rPr>
        <w:t xml:space="preserve">Tipo de cambio referencial en soles S/ 3.80.</w:t>
      </w:r>
    </w:p>
    <w:p w:rsidR="00000000" w:rsidDel="00000000" w:rsidP="00000000" w:rsidRDefault="00000000" w:rsidRPr="00000000" w14:paraId="0000008E">
      <w:pPr>
        <w:numPr>
          <w:ilvl w:val="0"/>
          <w:numId w:val="2"/>
        </w:numPr>
        <w:spacing w:after="0" w:line="240" w:lineRule="auto"/>
        <w:ind w:left="716" w:hanging="360"/>
        <w:jc w:val="both"/>
        <w:rPr>
          <w:sz w:val="20"/>
          <w:szCs w:val="20"/>
        </w:rPr>
      </w:pPr>
      <w:r w:rsidDel="00000000" w:rsidR="00000000" w:rsidRPr="00000000">
        <w:rPr>
          <w:sz w:val="20"/>
          <w:szCs w:val="20"/>
          <w:rtl w:val="0"/>
        </w:rPr>
        <w:t xml:space="preserve">No aplica feriados y/o eventos, consultar.</w:t>
      </w:r>
    </w:p>
    <w:p w:rsidR="00000000" w:rsidDel="00000000" w:rsidP="00000000" w:rsidRDefault="00000000" w:rsidRPr="00000000" w14:paraId="0000008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9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091">
      <w:pPr>
        <w:numPr>
          <w:ilvl w:val="0"/>
          <w:numId w:val="3"/>
        </w:numPr>
        <w:spacing w:after="0" w:line="240" w:lineRule="auto"/>
        <w:ind w:left="720" w:hanging="360"/>
        <w:jc w:val="both"/>
        <w:rPr>
          <w:sz w:val="20"/>
          <w:szCs w:val="20"/>
        </w:rPr>
      </w:pPr>
      <w:r w:rsidDel="00000000" w:rsidR="00000000" w:rsidRPr="00000000">
        <w:rPr>
          <w:sz w:val="20"/>
          <w:szCs w:val="20"/>
          <w:rtl w:val="0"/>
        </w:rPr>
        <w:t xml:space="preserve">Tarifas sujetas a variación sin previo aviso.</w:t>
      </w:r>
    </w:p>
    <w:p w:rsidR="00000000" w:rsidDel="00000000" w:rsidP="00000000" w:rsidRDefault="00000000" w:rsidRPr="00000000" w14:paraId="00000092">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093">
      <w:pPr>
        <w:numPr>
          <w:ilvl w:val="0"/>
          <w:numId w:val="3"/>
        </w:numPr>
        <w:spacing w:after="0" w:line="240" w:lineRule="auto"/>
        <w:ind w:left="720" w:hanging="360"/>
        <w:jc w:val="both"/>
        <w:rPr>
          <w:sz w:val="20"/>
          <w:szCs w:val="20"/>
        </w:rPr>
      </w:pPr>
      <w:r w:rsidDel="00000000" w:rsidR="00000000" w:rsidRPr="00000000">
        <w:rPr>
          <w:sz w:val="20"/>
          <w:szCs w:val="20"/>
          <w:rtl w:val="0"/>
        </w:rPr>
        <w:t xml:space="preserve">Indicar edades de CHD en la solicitud de reserva, de estar permitidos.</w:t>
      </w:r>
    </w:p>
    <w:p w:rsidR="00000000" w:rsidDel="00000000" w:rsidP="00000000" w:rsidRDefault="00000000" w:rsidRPr="00000000" w14:paraId="00000094">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095">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096">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Las propinas no están incluidas en ningún servicio que ofrecemos. Al requerir servicios de maleteros o cualquier servicio adicional, las propinas son obligatorias.</w:t>
      </w:r>
    </w:p>
    <w:p w:rsidR="00000000" w:rsidDel="00000000" w:rsidP="00000000" w:rsidRDefault="00000000" w:rsidRPr="00000000" w14:paraId="00000097">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098">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Estadía mínima requerida de 03 noches.</w:t>
      </w:r>
    </w:p>
    <w:p w:rsidR="00000000" w:rsidDel="00000000" w:rsidP="00000000" w:rsidRDefault="00000000" w:rsidRPr="00000000" w14:paraId="00000099">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09A">
      <w:pPr>
        <w:numPr>
          <w:ilvl w:val="0"/>
          <w:numId w:val="3"/>
        </w:numPr>
        <w:spacing w:after="0" w:line="240" w:lineRule="auto"/>
        <w:ind w:left="720" w:hanging="360"/>
        <w:jc w:val="both"/>
        <w:rPr>
          <w:sz w:val="20"/>
          <w:szCs w:val="20"/>
        </w:rPr>
      </w:pPr>
      <w:r w:rsidDel="00000000" w:rsidR="00000000" w:rsidRPr="00000000">
        <w:rPr>
          <w:sz w:val="20"/>
          <w:szCs w:val="20"/>
          <w:rtl w:val="0"/>
        </w:rPr>
        <w:t xml:space="preserve">Tarifas aplican solo para peruanos residentes en Perú y extranjeros que no visiten su país de nacimiento.</w:t>
      </w:r>
    </w:p>
    <w:p w:rsidR="00000000" w:rsidDel="00000000" w:rsidP="00000000" w:rsidRDefault="00000000" w:rsidRPr="00000000" w14:paraId="0000009B">
      <w:pPr>
        <w:numPr>
          <w:ilvl w:val="0"/>
          <w:numId w:val="3"/>
        </w:numPr>
        <w:spacing w:after="0" w:line="240" w:lineRule="auto"/>
        <w:ind w:left="720" w:hanging="360"/>
        <w:jc w:val="both"/>
        <w:rPr>
          <w:sz w:val="20"/>
          <w:szCs w:val="20"/>
        </w:rPr>
      </w:pPr>
      <w:r w:rsidDel="00000000" w:rsidR="00000000" w:rsidRPr="00000000">
        <w:rPr>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09C">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09D">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Esta oferta no puede ser combinada, ni acumulable con ninguna otra oferta y/o promoción especial.</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05 de febrero del 2026.</w:t>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Material exclusivo para agencias de viajes.</w:t>
      </w:r>
    </w:p>
    <w:p w:rsidR="00000000" w:rsidDel="00000000" w:rsidP="00000000" w:rsidRDefault="00000000" w:rsidRPr="00000000" w14:paraId="000000A2">
      <w:pPr>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-935352</wp:posOffset>
          </wp:positionH>
          <wp:positionV relativeFrom="paragraph">
            <wp:posOffset>-309877</wp:posOffset>
          </wp:positionV>
          <wp:extent cx="2636520" cy="723900"/>
          <wp:effectExtent b="0" l="0" r="0" t="0"/>
          <wp:wrapNone/>
          <wp:docPr descr="Interfaz de usuario gráfica&#10;&#10;Descripción generada automáticamente con confianza baja" id="1934837022" name="image2.jpg"/>
          <a:graphic>
            <a:graphicData uri="http://schemas.openxmlformats.org/drawingml/2006/picture">
              <pic:pic>
                <pic:nvPicPr>
                  <pic:cNvPr descr="Interfaz de usuario gráfica&#10;&#10;Descripción generada automáticamente con confianza baja" id="0" name="image2.jpg"/>
                  <pic:cNvPicPr preferRelativeResize="0"/>
                </pic:nvPicPr>
                <pic:blipFill>
                  <a:blip r:embed="rId1"/>
                  <a:srcRect b="16666" l="3683" r="61409" t="25229"/>
                  <a:stretch>
                    <a:fillRect/>
                  </a:stretch>
                </pic:blipFill>
                <pic:spPr>
                  <a:xfrm>
                    <a:off x="0" y="0"/>
                    <a:ext cx="2636520" cy="723900"/>
                  </a:xfrm>
                  <a:prstGeom prst="rect"/>
                  <a:ln/>
                </pic:spPr>
              </pic:pic>
            </a:graphicData>
          </a:graphic>
        </wp:anchor>
      </w:drawing>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6" w:hanging="360.00000000000006"/>
      </w:pPr>
      <w:rPr>
        <w:rFonts w:ascii="Noto Sans Symbols" w:cs="Noto Sans Symbols" w:eastAsia="Noto Sans Symbols" w:hAnsi="Noto Sans Symbols"/>
      </w:rPr>
    </w:lvl>
    <w:lvl w:ilvl="1">
      <w:start w:val="3"/>
      <w:numFmt w:val="bullet"/>
      <w:lvlText w:val="•"/>
      <w:lvlJc w:val="left"/>
      <w:pPr>
        <w:ind w:left="1784" w:hanging="708"/>
      </w:pPr>
      <w:rPr>
        <w:rFonts w:ascii="Calibri" w:cs="Calibri" w:eastAsia="Calibri" w:hAnsi="Calibri"/>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Prrafodelista2" w:customStyle="1">
    <w:name w:val="Párrafo de lista2"/>
    <w:basedOn w:val="Normal"/>
    <w:uiPriority w:val="99"/>
    <w:qFormat w:val="1"/>
    <w:rsid w:val="00D46AA1"/>
    <w:pPr>
      <w:spacing w:after="0" w:line="240" w:lineRule="auto"/>
      <w:ind w:left="720"/>
      <w:contextualSpacing w:val="1"/>
    </w:pPr>
    <w:rPr>
      <w:rFonts w:ascii="Verdana" w:cs="Tahoma" w:eastAsia="Times New Roman" w:hAnsi="Verdana"/>
      <w:sz w:val="20"/>
      <w:szCs w:val="20"/>
      <w:lang w:eastAsia="es-ES" w:val="es-PE"/>
    </w:rPr>
  </w:style>
  <w:style w:type="paragraph" w:styleId="Prrafodelista">
    <w:name w:val="List Paragraph"/>
    <w:basedOn w:val="Normal"/>
    <w:uiPriority w:val="34"/>
    <w:qFormat w:val="1"/>
    <w:rsid w:val="00D46AA1"/>
    <w:pPr>
      <w:ind w:left="720"/>
      <w:contextualSpacing w:val="1"/>
    </w:pPr>
  </w:style>
  <w:style w:type="paragraph" w:styleId="ListParagraph2" w:customStyle="1">
    <w:name w:val="List Paragraph2"/>
    <w:basedOn w:val="Normal"/>
    <w:rsid w:val="00D46AA1"/>
    <w:pPr>
      <w:spacing w:before="100" w:beforeAutospacing="1" w:line="273" w:lineRule="auto"/>
      <w:ind w:left="720"/>
      <w:contextualSpacing w:val="1"/>
    </w:pPr>
    <w:rPr>
      <w:rFonts w:cs="Times New Roman" w:eastAsia="Times New Roman"/>
      <w:lang w:val="es-PE"/>
    </w:rPr>
  </w:style>
  <w:style w:type="paragraph" w:styleId="Prrafodelista21" w:customStyle="1">
    <w:name w:val="Párrafo de lista21"/>
    <w:basedOn w:val="Normal"/>
    <w:rsid w:val="00D46AA1"/>
    <w:pPr>
      <w:spacing w:after="0" w:before="100" w:beforeAutospacing="1" w:line="240" w:lineRule="auto"/>
      <w:ind w:left="720"/>
      <w:contextualSpacing w:val="1"/>
    </w:pPr>
    <w:rPr>
      <w:rFonts w:ascii="Verdana" w:cs="Tahoma" w:eastAsia="Times New Roman" w:hAnsi="Verdana"/>
      <w:sz w:val="20"/>
      <w:szCs w:val="20"/>
      <w:lang w:val="es-PE"/>
    </w:rPr>
  </w:style>
  <w:style w:type="paragraph" w:styleId="Encabezado">
    <w:name w:val="header"/>
    <w:basedOn w:val="Normal"/>
    <w:link w:val="EncabezadoCar"/>
    <w:uiPriority w:val="99"/>
    <w:unhideWhenUsed w:val="1"/>
    <w:rsid w:val="00D46AA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46AA1"/>
    <w:rPr>
      <w:lang w:val="es-ES"/>
    </w:rPr>
  </w:style>
  <w:style w:type="paragraph" w:styleId="Piedepgina">
    <w:name w:val="footer"/>
    <w:basedOn w:val="Normal"/>
    <w:link w:val="PiedepginaCar"/>
    <w:uiPriority w:val="99"/>
    <w:unhideWhenUsed w:val="1"/>
    <w:rsid w:val="00D46AA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46AA1"/>
    <w:rPr>
      <w:lang w:val="es-ES"/>
    </w:rPr>
  </w:style>
  <w:style w:type="character" w:styleId="fSubTitle" w:customStyle="1">
    <w:name w:val="fSubTitle"/>
    <w:rsid w:val="00784BB2"/>
    <w:rPr>
      <w:rFonts w:ascii="Calibri" w:cs="Calibri" w:eastAsia="Calibri" w:hAnsi="Calibri" w:hint="default"/>
      <w:b w:val="1"/>
      <w:bCs w:val="1"/>
      <w:color w:val="343a40"/>
      <w:sz w:val="20"/>
      <w:szCs w:val="20"/>
    </w:rPr>
  </w:style>
  <w:style w:type="paragraph" w:styleId="pList" w:customStyle="1">
    <w:name w:val="pList"/>
    <w:basedOn w:val="Normal"/>
    <w:rsid w:val="00784BB2"/>
    <w:pPr>
      <w:spacing w:after="0" w:line="192" w:lineRule="auto"/>
    </w:pPr>
    <w:rPr>
      <w:sz w:val="20"/>
      <w:szCs w:val="20"/>
      <w:lang w:val="es-PE"/>
    </w:rPr>
  </w:style>
  <w:style w:type="character" w:styleId="fList" w:customStyle="1">
    <w:name w:val="fList"/>
    <w:rsid w:val="00784BB2"/>
    <w:rPr>
      <w:rFonts w:ascii="Calibri" w:cs="Calibri" w:eastAsia="Calibri" w:hAnsi="Calibri" w:hint="default"/>
      <w:color w:val="5a5a5a"/>
      <w:sz w:val="20"/>
      <w:szCs w:val="20"/>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CellMar>
        <w:top w:w="0.0" w:type="dxa"/>
        <w:left w:w="70.0" w:type="dxa"/>
        <w:bottom w:w="0.0" w:type="dxa"/>
        <w:right w:w="70.0" w:type="dxa"/>
      </w:tblCellMar>
    </w:tblPr>
  </w:style>
  <w:style w:type="table" w:styleId="a1"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nMh7dmgEVNwog3dFg4wzEW8Aw==">CgMxLjA4AHIhMWFlTTZ0QTBVQllkdTI1U2NHSUliSm1WeVg2SUNiVnlh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2025-01-23T19:06:00Z</dcterms:created>
  <dc:creator>Producto CHECK IN</dc:creator>
</cp:coreProperties>
</file>